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5C51C1" w14:textId="77777777" w:rsidR="006E33B6" w:rsidRPr="005B2DEF" w:rsidRDefault="00000000">
      <w:pPr>
        <w:rPr>
          <w:rFonts w:ascii="Times New Roman" w:hAnsi="Times New Roman" w:cs="Times New Roman"/>
          <w:color w:val="000000" w:themeColor="text1"/>
          <w:szCs w:val="24"/>
        </w:rPr>
      </w:pPr>
      <w:proofErr w:type="spellStart"/>
      <w:r w:rsidRPr="005B2DEF">
        <w:rPr>
          <w:rFonts w:ascii="Times New Roman" w:hAnsi="Times New Roman" w:cs="Times New Roman"/>
          <w:color w:val="000000" w:themeColor="text1"/>
          <w:szCs w:val="24"/>
        </w:rPr>
        <w:t>JournalID</w:t>
      </w:r>
      <w:proofErr w:type="spellEnd"/>
      <w:r w:rsidRPr="005B2DEF">
        <w:rPr>
          <w:rFonts w:ascii="Times New Roman" w:hAnsi="Times New Roman" w:cs="Times New Roman"/>
          <w:color w:val="000000" w:themeColor="text1"/>
          <w:szCs w:val="24"/>
        </w:rPr>
        <w:t>: RURB</w:t>
      </w:r>
    </w:p>
    <w:p w14:paraId="13B95905" w14:textId="77777777" w:rsidR="006E33B6" w:rsidRPr="005B2DEF" w:rsidRDefault="00000000">
      <w:pPr>
        <w:pStyle w:val="ArticleDOI"/>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10.1080/02723638.2025.2501456</w:t>
      </w:r>
    </w:p>
    <w:p w14:paraId="4898CAB1" w14:textId="77777777" w:rsidR="006E33B6" w:rsidRPr="005B2DEF" w:rsidRDefault="00000000">
      <w:pPr>
        <w:pStyle w:val="ArticleCategory"/>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Research Article</w:t>
      </w:r>
    </w:p>
    <w:p w14:paraId="28A4B2C8" w14:textId="3F8CCB8A" w:rsidR="006E33B6" w:rsidRPr="005B2DEF" w:rsidRDefault="00000000">
      <w:pPr>
        <w:pStyle w:val="ArticleTitle"/>
        <w:rPr>
          <w:rFonts w:ascii="Times New Roman" w:hAnsi="Times New Roman"/>
          <w:color w:val="000000" w:themeColor="text1"/>
          <w:sz w:val="24"/>
        </w:rPr>
      </w:pPr>
      <w:r w:rsidRPr="005B2DEF">
        <w:rPr>
          <w:rFonts w:ascii="Times New Roman" w:hAnsi="Times New Roman"/>
          <w:color w:val="000000" w:themeColor="text1"/>
          <w:sz w:val="24"/>
        </w:rPr>
        <w:t>Do you see it how i I see it? Differences In neighbourhood perceptions explained by individuals’ socioeconomic characteristics and trust attitudes</w:t>
      </w:r>
    </w:p>
    <w:p w14:paraId="516B6B43" w14:textId="77777777" w:rsidR="006E33B6" w:rsidRPr="005B2DEF" w:rsidRDefault="00000000">
      <w:pPr>
        <w:pStyle w:val="ArticleAuthors"/>
        <w:rPr>
          <w:rFonts w:ascii="Times New Roman" w:hAnsi="Times New Roman"/>
          <w:color w:val="000000" w:themeColor="text1"/>
          <w:szCs w:val="24"/>
        </w:rPr>
      </w:pPr>
      <w:r w:rsidRPr="005B2DEF">
        <w:rPr>
          <w:rStyle w:val="givenNames"/>
          <w:rFonts w:ascii="Times New Roman" w:hAnsi="Times New Roman"/>
          <w:color w:val="000000" w:themeColor="text1"/>
          <w:szCs w:val="24"/>
        </w:rPr>
        <w:t xml:space="preserve">Agata A. </w:t>
      </w:r>
      <w:proofErr w:type="gramStart"/>
      <w:r w:rsidRPr="005B2DEF">
        <w:rPr>
          <w:rStyle w:val="familyName"/>
          <w:rFonts w:ascii="Times New Roman" w:hAnsi="Times New Roman"/>
          <w:color w:val="000000" w:themeColor="text1"/>
          <w:szCs w:val="24"/>
        </w:rPr>
        <w:t>Troost</w:t>
      </w:r>
      <w:r w:rsidRPr="005B2DEF">
        <w:rPr>
          <w:rFonts w:ascii="Times New Roman" w:hAnsi="Times New Roman"/>
          <w:color w:val="000000" w:themeColor="text1"/>
          <w:szCs w:val="24"/>
          <w:vertAlign w:val="superscript"/>
        </w:rPr>
        <w:t>a,*</w:t>
      </w:r>
      <w:proofErr w:type="gramEnd"/>
      <w:r w:rsidRPr="005B2DEF">
        <w:rPr>
          <w:rStyle w:val="orcidID"/>
          <w:rFonts w:ascii="Times New Roman" w:hAnsi="Times New Roman"/>
          <w:color w:val="000000" w:themeColor="text1"/>
          <w:szCs w:val="24"/>
        </w:rPr>
        <w:t xml:space="preserve"> 0000-0003-4530-6575</w:t>
      </w:r>
      <w:r w:rsidRPr="005B2DEF">
        <w:rPr>
          <w:rFonts w:ascii="Times New Roman" w:hAnsi="Times New Roman"/>
          <w:color w:val="000000" w:themeColor="text1"/>
          <w:szCs w:val="24"/>
        </w:rPr>
        <w:t xml:space="preserve">, </w:t>
      </w:r>
      <w:r w:rsidRPr="005B2DEF">
        <w:rPr>
          <w:rStyle w:val="givenNames"/>
          <w:rFonts w:ascii="Times New Roman" w:hAnsi="Times New Roman"/>
          <w:color w:val="000000" w:themeColor="text1"/>
          <w:szCs w:val="24"/>
        </w:rPr>
        <w:t xml:space="preserve">David J. </w:t>
      </w:r>
      <w:proofErr w:type="gramStart"/>
      <w:r w:rsidRPr="005B2DEF">
        <w:rPr>
          <w:rStyle w:val="familyName"/>
          <w:rFonts w:ascii="Times New Roman" w:hAnsi="Times New Roman"/>
          <w:color w:val="000000" w:themeColor="text1"/>
          <w:szCs w:val="24"/>
        </w:rPr>
        <w:t>Manley</w:t>
      </w:r>
      <w:r w:rsidRPr="005B2DEF">
        <w:rPr>
          <w:rFonts w:ascii="Times New Roman" w:hAnsi="Times New Roman"/>
          <w:color w:val="000000" w:themeColor="text1"/>
          <w:szCs w:val="24"/>
          <w:vertAlign w:val="superscript"/>
        </w:rPr>
        <w:t>b,c</w:t>
      </w:r>
      <w:proofErr w:type="gramEnd"/>
      <w:r w:rsidRPr="005B2DEF">
        <w:rPr>
          <w:rFonts w:ascii="Times New Roman" w:hAnsi="Times New Roman"/>
          <w:color w:val="000000" w:themeColor="text1"/>
          <w:szCs w:val="24"/>
        </w:rPr>
        <w:t xml:space="preserve"> and </w:t>
      </w:r>
      <w:r w:rsidRPr="005B2DEF">
        <w:rPr>
          <w:rStyle w:val="givenNames"/>
          <w:rFonts w:ascii="Times New Roman" w:hAnsi="Times New Roman"/>
          <w:color w:val="000000" w:themeColor="text1"/>
          <w:szCs w:val="24"/>
        </w:rPr>
        <w:t xml:space="preserve">Maarten van </w:t>
      </w:r>
      <w:r w:rsidRPr="005B2DEF">
        <w:rPr>
          <w:rStyle w:val="familyName"/>
          <w:rFonts w:ascii="Times New Roman" w:hAnsi="Times New Roman"/>
          <w:color w:val="000000" w:themeColor="text1"/>
          <w:szCs w:val="24"/>
        </w:rPr>
        <w:t>Ham</w:t>
      </w:r>
      <w:r w:rsidRPr="005B2DEF">
        <w:rPr>
          <w:rFonts w:ascii="Times New Roman" w:hAnsi="Times New Roman"/>
          <w:color w:val="000000" w:themeColor="text1"/>
          <w:szCs w:val="24"/>
          <w:vertAlign w:val="superscript"/>
        </w:rPr>
        <w:t>c</w:t>
      </w:r>
    </w:p>
    <w:p w14:paraId="20FEC38E" w14:textId="77777777" w:rsidR="006E33B6" w:rsidRPr="005B2DEF" w:rsidRDefault="00000000">
      <w:pPr>
        <w:pStyle w:val="Affiliation"/>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vertAlign w:val="superscript"/>
        </w:rPr>
        <w:t>a</w:t>
      </w:r>
      <w:r w:rsidRPr="005B2DEF">
        <w:rPr>
          <w:rStyle w:val="orgDiv"/>
          <w:rFonts w:ascii="Times New Roman" w:hAnsi="Times New Roman" w:cs="Times New Roman"/>
          <w:color w:val="000000" w:themeColor="text1"/>
          <w:szCs w:val="24"/>
        </w:rPr>
        <w:t>Department of Spatial Economics</w:t>
      </w:r>
      <w:r w:rsidRPr="005B2DEF">
        <w:rPr>
          <w:rFonts w:ascii="Times New Roman" w:hAnsi="Times New Roman" w:cs="Times New Roman"/>
          <w:color w:val="000000" w:themeColor="text1"/>
          <w:szCs w:val="24"/>
        </w:rPr>
        <w:t xml:space="preserve">, </w:t>
      </w:r>
      <w:r w:rsidRPr="005B2DEF">
        <w:rPr>
          <w:rStyle w:val="orgName"/>
          <w:rFonts w:ascii="Times New Roman" w:hAnsi="Times New Roman" w:cs="Times New Roman"/>
          <w:color w:val="000000" w:themeColor="text1"/>
          <w:szCs w:val="24"/>
        </w:rPr>
        <w:t>Vrije Universiteit Amsterdam</w:t>
      </w:r>
      <w:r w:rsidRPr="005B2DEF">
        <w:rPr>
          <w:rFonts w:ascii="Times New Roman" w:hAnsi="Times New Roman" w:cs="Times New Roman"/>
          <w:color w:val="000000" w:themeColor="text1"/>
          <w:szCs w:val="24"/>
        </w:rPr>
        <w:t xml:space="preserve">, </w:t>
      </w:r>
      <w:r w:rsidRPr="005B2DEF">
        <w:rPr>
          <w:rStyle w:val="city"/>
          <w:rFonts w:ascii="Times New Roman" w:hAnsi="Times New Roman" w:cs="Times New Roman"/>
          <w:color w:val="000000" w:themeColor="text1"/>
          <w:szCs w:val="24"/>
        </w:rPr>
        <w:t>Amsterdam</w:t>
      </w:r>
      <w:r w:rsidRPr="005B2DEF">
        <w:rPr>
          <w:rFonts w:ascii="Times New Roman" w:hAnsi="Times New Roman" w:cs="Times New Roman"/>
          <w:color w:val="000000" w:themeColor="text1"/>
          <w:szCs w:val="24"/>
        </w:rPr>
        <w:t xml:space="preserve">, </w:t>
      </w:r>
      <w:r w:rsidRPr="005B2DEF">
        <w:rPr>
          <w:rStyle w:val="country"/>
          <w:rFonts w:ascii="Times New Roman" w:hAnsi="Times New Roman" w:cs="Times New Roman"/>
          <w:color w:val="000000" w:themeColor="text1"/>
          <w:szCs w:val="24"/>
        </w:rPr>
        <w:t>the Netherlands</w:t>
      </w:r>
    </w:p>
    <w:p w14:paraId="68A0ECBC" w14:textId="2AB0219E" w:rsidR="006E33B6" w:rsidRPr="005B2DEF" w:rsidRDefault="00000000">
      <w:pPr>
        <w:pStyle w:val="Affiliation"/>
        <w:rPr>
          <w:rFonts w:ascii="Times New Roman" w:hAnsi="Times New Roman" w:cs="Times New Roman"/>
          <w:color w:val="000000" w:themeColor="text1"/>
          <w:szCs w:val="24"/>
        </w:rPr>
      </w:pPr>
      <w:proofErr w:type="spellStart"/>
      <w:r w:rsidRPr="005B2DEF">
        <w:rPr>
          <w:rFonts w:ascii="Times New Roman" w:hAnsi="Times New Roman" w:cs="Times New Roman"/>
          <w:color w:val="000000" w:themeColor="text1"/>
          <w:szCs w:val="24"/>
          <w:vertAlign w:val="superscript"/>
        </w:rPr>
        <w:t>b</w:t>
      </w:r>
      <w:r w:rsidRPr="005B2DEF">
        <w:rPr>
          <w:rStyle w:val="orgDiv"/>
          <w:rFonts w:ascii="Times New Roman" w:hAnsi="Times New Roman" w:cs="Times New Roman"/>
          <w:color w:val="000000" w:themeColor="text1"/>
          <w:szCs w:val="24"/>
        </w:rPr>
        <w:t>School</w:t>
      </w:r>
      <w:proofErr w:type="spellEnd"/>
      <w:r w:rsidRPr="005B2DEF">
        <w:rPr>
          <w:rStyle w:val="orgDiv"/>
          <w:rFonts w:ascii="Times New Roman" w:hAnsi="Times New Roman" w:cs="Times New Roman"/>
          <w:color w:val="000000" w:themeColor="text1"/>
          <w:szCs w:val="24"/>
        </w:rPr>
        <w:t xml:space="preserve"> of Geographical Sciences</w:t>
      </w:r>
      <w:r w:rsidRPr="005B2DEF">
        <w:rPr>
          <w:rFonts w:ascii="Times New Roman" w:hAnsi="Times New Roman" w:cs="Times New Roman"/>
          <w:color w:val="000000" w:themeColor="text1"/>
          <w:szCs w:val="24"/>
        </w:rPr>
        <w:t xml:space="preserve">, </w:t>
      </w:r>
      <w:r w:rsidRPr="005B2DEF">
        <w:rPr>
          <w:rStyle w:val="orgName"/>
          <w:rFonts w:ascii="Times New Roman" w:hAnsi="Times New Roman" w:cs="Times New Roman"/>
          <w:color w:val="000000" w:themeColor="text1"/>
          <w:szCs w:val="24"/>
        </w:rPr>
        <w:t>University of Bristol</w:t>
      </w:r>
      <w:r w:rsidRPr="005B2DEF">
        <w:rPr>
          <w:rFonts w:ascii="Times New Roman" w:hAnsi="Times New Roman" w:cs="Times New Roman"/>
          <w:color w:val="000000" w:themeColor="text1"/>
          <w:szCs w:val="24"/>
        </w:rPr>
        <w:t xml:space="preserve">, </w:t>
      </w:r>
      <w:r w:rsidRPr="005B2DEF">
        <w:rPr>
          <w:rStyle w:val="city"/>
          <w:rFonts w:ascii="Times New Roman" w:hAnsi="Times New Roman" w:cs="Times New Roman"/>
          <w:color w:val="000000" w:themeColor="text1"/>
          <w:szCs w:val="24"/>
        </w:rPr>
        <w:t>Bristol</w:t>
      </w:r>
      <w:r w:rsidRPr="005B2DEF">
        <w:rPr>
          <w:rFonts w:ascii="Times New Roman" w:hAnsi="Times New Roman" w:cs="Times New Roman"/>
          <w:color w:val="000000" w:themeColor="text1"/>
          <w:szCs w:val="24"/>
        </w:rPr>
        <w:t xml:space="preserve">, </w:t>
      </w:r>
      <w:r w:rsidRPr="005B2DEF">
        <w:rPr>
          <w:rStyle w:val="country"/>
          <w:rFonts w:ascii="Times New Roman" w:hAnsi="Times New Roman" w:cs="Times New Roman"/>
          <w:color w:val="000000" w:themeColor="text1"/>
          <w:szCs w:val="24"/>
        </w:rPr>
        <w:t>UK</w:t>
      </w:r>
    </w:p>
    <w:p w14:paraId="00A6D373" w14:textId="77777777" w:rsidR="006E33B6" w:rsidRPr="005B2DEF" w:rsidRDefault="00000000">
      <w:pPr>
        <w:pStyle w:val="Affiliation"/>
        <w:rPr>
          <w:rFonts w:ascii="Times New Roman" w:hAnsi="Times New Roman" w:cs="Times New Roman"/>
          <w:color w:val="000000" w:themeColor="text1"/>
          <w:szCs w:val="24"/>
        </w:rPr>
      </w:pPr>
      <w:proofErr w:type="spellStart"/>
      <w:r w:rsidRPr="005B2DEF">
        <w:rPr>
          <w:rFonts w:ascii="Times New Roman" w:hAnsi="Times New Roman" w:cs="Times New Roman"/>
          <w:color w:val="000000" w:themeColor="text1"/>
          <w:szCs w:val="24"/>
          <w:vertAlign w:val="superscript"/>
        </w:rPr>
        <w:t>c</w:t>
      </w:r>
      <w:r w:rsidRPr="005B2DEF">
        <w:rPr>
          <w:rStyle w:val="orgDiv"/>
          <w:rFonts w:ascii="Times New Roman" w:hAnsi="Times New Roman" w:cs="Times New Roman"/>
          <w:color w:val="000000" w:themeColor="text1"/>
          <w:szCs w:val="24"/>
        </w:rPr>
        <w:t>Department</w:t>
      </w:r>
      <w:proofErr w:type="spellEnd"/>
      <w:r w:rsidRPr="005B2DEF">
        <w:rPr>
          <w:rStyle w:val="orgDiv"/>
          <w:rFonts w:ascii="Times New Roman" w:hAnsi="Times New Roman" w:cs="Times New Roman"/>
          <w:color w:val="000000" w:themeColor="text1"/>
          <w:szCs w:val="24"/>
        </w:rPr>
        <w:t xml:space="preserve"> of Urbanism</w:t>
      </w:r>
      <w:r w:rsidRPr="005B2DEF">
        <w:rPr>
          <w:rFonts w:ascii="Times New Roman" w:hAnsi="Times New Roman" w:cs="Times New Roman"/>
          <w:color w:val="000000" w:themeColor="text1"/>
          <w:szCs w:val="24"/>
        </w:rPr>
        <w:t xml:space="preserve">, </w:t>
      </w:r>
      <w:r w:rsidRPr="005B2DEF">
        <w:rPr>
          <w:rStyle w:val="orgName"/>
          <w:rFonts w:ascii="Times New Roman" w:hAnsi="Times New Roman" w:cs="Times New Roman"/>
          <w:color w:val="000000" w:themeColor="text1"/>
          <w:szCs w:val="24"/>
        </w:rPr>
        <w:t>Delft University of Technology</w:t>
      </w:r>
      <w:r w:rsidRPr="005B2DEF">
        <w:rPr>
          <w:rFonts w:ascii="Times New Roman" w:hAnsi="Times New Roman" w:cs="Times New Roman"/>
          <w:color w:val="000000" w:themeColor="text1"/>
          <w:szCs w:val="24"/>
        </w:rPr>
        <w:t xml:space="preserve">, </w:t>
      </w:r>
      <w:r w:rsidRPr="005B2DEF">
        <w:rPr>
          <w:rStyle w:val="city"/>
          <w:rFonts w:ascii="Times New Roman" w:hAnsi="Times New Roman" w:cs="Times New Roman"/>
          <w:color w:val="000000" w:themeColor="text1"/>
          <w:szCs w:val="24"/>
        </w:rPr>
        <w:t>Delft</w:t>
      </w:r>
      <w:r w:rsidRPr="005B2DEF">
        <w:rPr>
          <w:rFonts w:ascii="Times New Roman" w:hAnsi="Times New Roman" w:cs="Times New Roman"/>
          <w:color w:val="000000" w:themeColor="text1"/>
          <w:szCs w:val="24"/>
        </w:rPr>
        <w:t xml:space="preserve">, </w:t>
      </w:r>
      <w:r w:rsidRPr="005B2DEF">
        <w:rPr>
          <w:rStyle w:val="country"/>
          <w:rFonts w:ascii="Times New Roman" w:hAnsi="Times New Roman" w:cs="Times New Roman"/>
          <w:color w:val="000000" w:themeColor="text1"/>
          <w:szCs w:val="24"/>
        </w:rPr>
        <w:t>the Netherlands</w:t>
      </w:r>
    </w:p>
    <w:p w14:paraId="1B0A8C84" w14:textId="77777777" w:rsidR="006E33B6" w:rsidRPr="005B2DEF" w:rsidRDefault="00000000">
      <w:pPr>
        <w:pStyle w:val="AffiliationCorrespondence"/>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 xml:space="preserve">CONTACT </w:t>
      </w:r>
      <w:r w:rsidRPr="005B2DEF">
        <w:rPr>
          <w:rStyle w:val="givenNames"/>
          <w:rFonts w:ascii="Times New Roman" w:hAnsi="Times New Roman" w:cs="Times New Roman"/>
          <w:color w:val="000000" w:themeColor="text1"/>
          <w:szCs w:val="24"/>
        </w:rPr>
        <w:t xml:space="preserve">Agata A. </w:t>
      </w:r>
      <w:r w:rsidRPr="005B2DEF">
        <w:rPr>
          <w:rStyle w:val="familyName"/>
          <w:rFonts w:ascii="Times New Roman" w:hAnsi="Times New Roman" w:cs="Times New Roman"/>
          <w:color w:val="000000" w:themeColor="text1"/>
          <w:szCs w:val="24"/>
        </w:rPr>
        <w:t xml:space="preserve">Troost </w:t>
      </w:r>
      <w:r w:rsidRPr="005B2DEF">
        <w:rPr>
          <w:rFonts w:ascii="Times New Roman" w:hAnsi="Times New Roman" w:cs="Times New Roman"/>
          <w:color w:val="000000" w:themeColor="text1"/>
          <w:szCs w:val="24"/>
        </w:rPr>
        <w:t>a.a.troost@vu.nl</w:t>
      </w:r>
    </w:p>
    <w:p w14:paraId="7EBD5E18" w14:textId="77777777" w:rsidR="006E33B6" w:rsidRPr="005B2DEF" w:rsidRDefault="00000000">
      <w:pPr>
        <w:pStyle w:val="AbstractHead"/>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ABSTRACT</w:t>
      </w:r>
    </w:p>
    <w:p w14:paraId="41CFC8A0" w14:textId="77777777" w:rsidR="006E33B6" w:rsidRPr="005B2DEF" w:rsidRDefault="00000000">
      <w:pPr>
        <w:pStyle w:val="Abstract"/>
        <w:rPr>
          <w:rFonts w:ascii="Times New Roman" w:hAnsi="Times New Roman"/>
          <w:color w:val="000000" w:themeColor="text1"/>
          <w:szCs w:val="24"/>
        </w:rPr>
      </w:pPr>
      <w:r w:rsidRPr="005B2DEF">
        <w:rPr>
          <w:rFonts w:ascii="Times New Roman" w:hAnsi="Times New Roman"/>
          <w:color w:val="000000" w:themeColor="text1"/>
          <w:szCs w:val="24"/>
        </w:rPr>
        <w:t xml:space="preserve">Researchers often use </w:t>
      </w:r>
      <w:proofErr w:type="gramStart"/>
      <w:r w:rsidRPr="005B2DEF">
        <w:rPr>
          <w:rFonts w:ascii="Times New Roman" w:hAnsi="Times New Roman"/>
          <w:color w:val="000000" w:themeColor="text1"/>
          <w:szCs w:val="24"/>
        </w:rPr>
        <w:t>register</w:t>
      </w:r>
      <w:proofErr w:type="gramEnd"/>
      <w:r w:rsidRPr="005B2DEF">
        <w:rPr>
          <w:rFonts w:ascii="Times New Roman" w:hAnsi="Times New Roman"/>
          <w:color w:val="000000" w:themeColor="text1"/>
          <w:szCs w:val="24"/>
        </w:rPr>
        <w:t xml:space="preserve"> data-based measures of neighbourhood characteristics to estimate neighbourhood effects. However, the underlying causal mechanisms might be based on the perception of such characteristics. The mismatch between the measures and perceptions is likely influenced by individuals’ characteristics and attitudes. This paper investigates the relationship between the measured percentages of low-income and foreign background neighbours and their perceptions. Using Dutch register data merged with survey data, we found that higher education is associated with the underestimation of both characteristics, but after controlling for individual institutional trust it becomes less significant to the perceived percentage of foreign background neighbours, and insignificant to that of low-income neighbours. Individuals with lower institutional trust are likely to overestimate both percentages. Older age, greater wealth and greater social embeddedness are associated with underestimation of both characteristics, and higher household income with the underestimation of the share of low-income neighbours. We find that trust in democratic and public institutions is associated with biased perceptions of social reality, which can be an important finding for </w:t>
      </w:r>
      <w:proofErr w:type="gramStart"/>
      <w:r w:rsidRPr="005B2DEF">
        <w:rPr>
          <w:rFonts w:ascii="Times New Roman" w:hAnsi="Times New Roman"/>
          <w:color w:val="000000" w:themeColor="text1"/>
          <w:szCs w:val="24"/>
        </w:rPr>
        <w:t>the spatial</w:t>
      </w:r>
      <w:proofErr w:type="gramEnd"/>
      <w:r w:rsidRPr="005B2DEF">
        <w:rPr>
          <w:rFonts w:ascii="Times New Roman" w:hAnsi="Times New Roman"/>
          <w:color w:val="000000" w:themeColor="text1"/>
          <w:szCs w:val="24"/>
        </w:rPr>
        <w:t xml:space="preserve"> inequality studies. Our results also suggest that urban research would benefit from augmenting administrative datasets with surveys and interviews.</w:t>
      </w:r>
    </w:p>
    <w:p w14:paraId="5B5074C5" w14:textId="67275607" w:rsidR="006E33B6" w:rsidRPr="005B2DEF" w:rsidRDefault="00000000">
      <w:pPr>
        <w:pStyle w:val="KeywordHead"/>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KEYWORDS</w:t>
      </w:r>
    </w:p>
    <w:p w14:paraId="389C90D2" w14:textId="77777777" w:rsidR="006E33B6" w:rsidRPr="005B2DEF" w:rsidRDefault="00000000">
      <w:pPr>
        <w:pStyle w:val="Keyword"/>
        <w:rPr>
          <w:rFonts w:ascii="Times New Roman" w:hAnsi="Times New Roman"/>
          <w:color w:val="000000" w:themeColor="text1"/>
          <w:szCs w:val="24"/>
        </w:rPr>
      </w:pPr>
      <w:r w:rsidRPr="005B2DEF">
        <w:rPr>
          <w:rFonts w:ascii="Times New Roman" w:hAnsi="Times New Roman"/>
          <w:color w:val="000000" w:themeColor="text1"/>
          <w:szCs w:val="24"/>
        </w:rPr>
        <w:t>Neighbourhood, perceptions, inequality, ethnic minorities, poverty</w:t>
      </w:r>
    </w:p>
    <w:p w14:paraId="696C874D" w14:textId="77777777" w:rsidR="006E33B6" w:rsidRPr="005B2DEF" w:rsidRDefault="00000000">
      <w:pPr>
        <w:pStyle w:val="DateReceived"/>
        <w:rPr>
          <w:rFonts w:ascii="Times New Roman" w:hAnsi="Times New Roman"/>
          <w:color w:val="000000" w:themeColor="text1"/>
          <w:szCs w:val="24"/>
        </w:rPr>
      </w:pPr>
      <w:r w:rsidRPr="005B2DEF">
        <w:rPr>
          <w:rFonts w:ascii="Times New Roman" w:hAnsi="Times New Roman"/>
          <w:color w:val="000000" w:themeColor="text1"/>
          <w:szCs w:val="24"/>
        </w:rPr>
        <w:t>Received Date –24-01-2024</w:t>
      </w:r>
    </w:p>
    <w:p w14:paraId="038F8BF6" w14:textId="77777777" w:rsidR="006E33B6" w:rsidRPr="005B2DEF" w:rsidRDefault="00000000">
      <w:pPr>
        <w:pStyle w:val="DateAccepted"/>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Accepted Date –17-04-2025</w:t>
      </w:r>
    </w:p>
    <w:p w14:paraId="34F920ED" w14:textId="77777777" w:rsidR="006E33B6" w:rsidRPr="005B2DEF" w:rsidRDefault="00000000">
      <w:pPr>
        <w:pStyle w:val="DateRevised"/>
        <w:rPr>
          <w:rFonts w:ascii="Times New Roman" w:hAnsi="Times New Roman"/>
          <w:color w:val="000000" w:themeColor="text1"/>
          <w:szCs w:val="24"/>
        </w:rPr>
      </w:pPr>
      <w:r w:rsidRPr="005B2DEF">
        <w:rPr>
          <w:rFonts w:ascii="Times New Roman" w:hAnsi="Times New Roman"/>
          <w:color w:val="000000" w:themeColor="text1"/>
          <w:szCs w:val="24"/>
        </w:rPr>
        <w:t>Revised Date –08-04-2025</w:t>
      </w:r>
    </w:p>
    <w:p w14:paraId="547105A7" w14:textId="77777777" w:rsidR="006E33B6" w:rsidRPr="005B2DEF" w:rsidRDefault="00000000">
      <w:pPr>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RRH- URBAN GEOGRAPHY</w:t>
      </w:r>
    </w:p>
    <w:p w14:paraId="0EF2C48B" w14:textId="77777777" w:rsidR="006E33B6" w:rsidRPr="005B2DEF" w:rsidRDefault="00000000">
      <w:pPr>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lastRenderedPageBreak/>
        <w:t>LRH- A. A. TROOST ET AL.</w:t>
      </w:r>
    </w:p>
    <w:p w14:paraId="126AB90E" w14:textId="77777777" w:rsidR="006E33B6" w:rsidRPr="005B2DEF" w:rsidRDefault="00000000">
      <w:pPr>
        <w:pStyle w:val="IcxMsWordCount"/>
        <w:rPr>
          <w:rFonts w:ascii="Times New Roman" w:hAnsi="Times New Roman" w:cs="Times New Roman"/>
          <w:color w:val="000000" w:themeColor="text1"/>
          <w:szCs w:val="24"/>
        </w:rPr>
      </w:pPr>
      <w:proofErr w:type="spellStart"/>
      <w:r w:rsidRPr="005B2DEF">
        <w:rPr>
          <w:rFonts w:ascii="Times New Roman" w:hAnsi="Times New Roman" w:cs="Times New Roman"/>
          <w:color w:val="000000" w:themeColor="text1"/>
          <w:szCs w:val="24"/>
        </w:rPr>
        <w:t>WordCountWithRef</w:t>
      </w:r>
      <w:proofErr w:type="spellEnd"/>
      <w:r w:rsidRPr="005B2DEF">
        <w:rPr>
          <w:rFonts w:ascii="Times New Roman" w:hAnsi="Times New Roman" w:cs="Times New Roman"/>
          <w:color w:val="000000" w:themeColor="text1"/>
          <w:szCs w:val="24"/>
        </w:rPr>
        <w:t>: 10224</w:t>
      </w:r>
    </w:p>
    <w:p w14:paraId="2349F62D" w14:textId="77777777" w:rsidR="006E33B6" w:rsidRPr="005B2DEF" w:rsidRDefault="00000000">
      <w:pPr>
        <w:pStyle w:val="IcxMsWordCountNoRef"/>
        <w:rPr>
          <w:rFonts w:ascii="Times New Roman" w:hAnsi="Times New Roman" w:cs="Times New Roman"/>
          <w:color w:val="000000" w:themeColor="text1"/>
          <w:szCs w:val="24"/>
        </w:rPr>
      </w:pPr>
      <w:proofErr w:type="spellStart"/>
      <w:r w:rsidRPr="005B2DEF">
        <w:rPr>
          <w:rFonts w:ascii="Times New Roman" w:hAnsi="Times New Roman" w:cs="Times New Roman"/>
          <w:color w:val="000000" w:themeColor="text1"/>
          <w:szCs w:val="24"/>
        </w:rPr>
        <w:t>WordCountWithoutRef</w:t>
      </w:r>
      <w:proofErr w:type="spellEnd"/>
      <w:r w:rsidRPr="005B2DEF">
        <w:rPr>
          <w:rFonts w:ascii="Times New Roman" w:hAnsi="Times New Roman" w:cs="Times New Roman"/>
          <w:color w:val="000000" w:themeColor="text1"/>
          <w:szCs w:val="24"/>
        </w:rPr>
        <w:t>: 8530</w:t>
      </w:r>
    </w:p>
    <w:p w14:paraId="6775D6A4" w14:textId="77777777" w:rsidR="006E33B6" w:rsidRPr="005B2DEF" w:rsidRDefault="00000000">
      <w:pPr>
        <w:pStyle w:val="fnensetting"/>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ConvertFn2En: True</w:t>
      </w:r>
    </w:p>
    <w:p w14:paraId="2EB8378F" w14:textId="77777777" w:rsidR="006E33B6" w:rsidRPr="005B2DEF" w:rsidRDefault="00000000">
      <w:pPr>
        <w:pStyle w:val="Para"/>
        <w:rPr>
          <w:rFonts w:ascii="Times New Roman" w:hAnsi="Times New Roman" w:cs="Times New Roman"/>
          <w:color w:val="000000" w:themeColor="text1"/>
        </w:rPr>
      </w:pPr>
      <w:proofErr w:type="spellStart"/>
      <w:r w:rsidRPr="005B2DEF">
        <w:rPr>
          <w:rFonts w:ascii="Times New Roman" w:hAnsi="Times New Roman" w:cs="Times New Roman"/>
          <w:color w:val="000000" w:themeColor="text1"/>
        </w:rPr>
        <w:t>DeleteAppSection</w:t>
      </w:r>
      <w:proofErr w:type="spellEnd"/>
      <w:r w:rsidRPr="005B2DEF">
        <w:rPr>
          <w:rFonts w:ascii="Times New Roman" w:hAnsi="Times New Roman" w:cs="Times New Roman"/>
          <w:color w:val="000000" w:themeColor="text1"/>
        </w:rPr>
        <w:t>: False</w:t>
      </w:r>
    </w:p>
    <w:p w14:paraId="6C382497" w14:textId="77777777" w:rsidR="006E33B6" w:rsidRPr="005B2DEF" w:rsidRDefault="00000000">
      <w:pPr>
        <w:pStyle w:val="GrantSponsor"/>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European Research Council</w:t>
      </w:r>
    </w:p>
    <w:p w14:paraId="40E0A52C" w14:textId="77777777" w:rsidR="006E33B6" w:rsidRPr="005B2DEF" w:rsidRDefault="00000000">
      <w:pPr>
        <w:pStyle w:val="FundingId"/>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10.13039/100010663</w:t>
      </w:r>
    </w:p>
    <w:p w14:paraId="052D6D9E" w14:textId="77777777" w:rsidR="006E33B6" w:rsidRPr="005B2DEF" w:rsidRDefault="00000000">
      <w:pPr>
        <w:pStyle w:val="GrantSponsor"/>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European Union</w:t>
      </w:r>
    </w:p>
    <w:p w14:paraId="3AD2F7B4" w14:textId="6B1C26ED" w:rsidR="006E33B6" w:rsidRPr="005B2DEF" w:rsidRDefault="00000000">
      <w:pPr>
        <w:pStyle w:val="GrantNumber"/>
        <w:rPr>
          <w:rFonts w:ascii="Times New Roman" w:hAnsi="Times New Roman"/>
          <w:color w:val="000000" w:themeColor="text1"/>
          <w:szCs w:val="24"/>
        </w:rPr>
      </w:pPr>
      <w:r w:rsidRPr="005B2DEF">
        <w:rPr>
          <w:rFonts w:ascii="Times New Roman" w:hAnsi="Times New Roman"/>
          <w:color w:val="000000" w:themeColor="text1"/>
          <w:szCs w:val="24"/>
        </w:rPr>
        <w:t>FP/2007-2013)/ERC</w:t>
      </w:r>
    </w:p>
    <w:p w14:paraId="4A757BCC" w14:textId="77777777" w:rsidR="006E33B6" w:rsidRPr="005B2DEF" w:rsidRDefault="00000000">
      <w:pPr>
        <w:pStyle w:val="FundingId"/>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10.13039/501100000780</w:t>
      </w:r>
    </w:p>
    <w:p w14:paraId="181B1EEC" w14:textId="77777777" w:rsidR="006E33B6" w:rsidRPr="005B2DEF" w:rsidRDefault="00000000">
      <w:pPr>
        <w:pStyle w:val="GrantSponsor"/>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European Union</w:t>
      </w:r>
    </w:p>
    <w:p w14:paraId="637E0718" w14:textId="77777777" w:rsidR="006E33B6" w:rsidRPr="005B2DEF" w:rsidRDefault="00000000">
      <w:pPr>
        <w:pStyle w:val="GrantNumber"/>
        <w:rPr>
          <w:rFonts w:ascii="Times New Roman" w:hAnsi="Times New Roman"/>
          <w:color w:val="000000" w:themeColor="text1"/>
          <w:szCs w:val="24"/>
        </w:rPr>
      </w:pPr>
      <w:r w:rsidRPr="005B2DEF">
        <w:rPr>
          <w:rFonts w:ascii="Times New Roman" w:hAnsi="Times New Roman"/>
          <w:color w:val="000000" w:themeColor="text1"/>
          <w:szCs w:val="24"/>
        </w:rPr>
        <w:t>727097</w:t>
      </w:r>
    </w:p>
    <w:p w14:paraId="74E308DE" w14:textId="77777777" w:rsidR="006E33B6" w:rsidRPr="005B2DEF" w:rsidRDefault="00000000">
      <w:pPr>
        <w:pStyle w:val="FundingId"/>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10.13039/501100000780</w:t>
      </w:r>
    </w:p>
    <w:p w14:paraId="44D83518" w14:textId="77777777" w:rsidR="006E33B6" w:rsidRPr="005B2DEF" w:rsidRDefault="00000000">
      <w:pPr>
        <w:pStyle w:val="Head1"/>
        <w:rPr>
          <w:rFonts w:ascii="Times New Roman" w:hAnsi="Times New Roman"/>
          <w:color w:val="000000" w:themeColor="text1"/>
          <w:sz w:val="24"/>
          <w:szCs w:val="24"/>
        </w:rPr>
      </w:pPr>
      <w:r w:rsidRPr="005B2DEF">
        <w:rPr>
          <w:rFonts w:ascii="Times New Roman" w:hAnsi="Times New Roman"/>
          <w:color w:val="000000" w:themeColor="text1"/>
          <w:sz w:val="24"/>
          <w:szCs w:val="24"/>
        </w:rPr>
        <w:t>Introduction</w:t>
      </w:r>
    </w:p>
    <w:p w14:paraId="3579AAB8" w14:textId="77777777"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A central feature of the quantitative neighbourhood effects literature is that the neighbourhood context is often measured using spatially aggregated census or register data. These neighbourhood characteristics are assumed to </w:t>
      </w:r>
      <w:proofErr w:type="gramStart"/>
      <w:r w:rsidRPr="005B2DEF">
        <w:rPr>
          <w:rFonts w:ascii="Times New Roman" w:hAnsi="Times New Roman" w:cs="Times New Roman"/>
          <w:color w:val="000000" w:themeColor="text1"/>
        </w:rPr>
        <w:t>have an effect on</w:t>
      </w:r>
      <w:proofErr w:type="gramEnd"/>
      <w:r w:rsidRPr="005B2DEF">
        <w:rPr>
          <w:rFonts w:ascii="Times New Roman" w:hAnsi="Times New Roman" w:cs="Times New Roman"/>
          <w:color w:val="000000" w:themeColor="text1"/>
        </w:rPr>
        <w:t xml:space="preserve"> </w:t>
      </w:r>
      <w:proofErr w:type="gramStart"/>
      <w:r w:rsidRPr="005B2DEF">
        <w:rPr>
          <w:rFonts w:ascii="Times New Roman" w:hAnsi="Times New Roman" w:cs="Times New Roman"/>
          <w:color w:val="000000" w:themeColor="text1"/>
        </w:rPr>
        <w:t>a range</w:t>
      </w:r>
      <w:proofErr w:type="gramEnd"/>
      <w:r w:rsidRPr="005B2DEF">
        <w:rPr>
          <w:rFonts w:ascii="Times New Roman" w:hAnsi="Times New Roman" w:cs="Times New Roman"/>
          <w:color w:val="000000" w:themeColor="text1"/>
        </w:rPr>
        <w:t xml:space="preserve"> of outcomes of neighbourhood residents. However, it might be that the </w:t>
      </w:r>
      <w:r w:rsidRPr="005B2DEF">
        <w:rPr>
          <w:rFonts w:ascii="Times New Roman" w:hAnsi="Times New Roman" w:cs="Times New Roman"/>
          <w:i/>
          <w:iCs/>
          <w:color w:val="000000" w:themeColor="text1"/>
        </w:rPr>
        <w:t>perceptions</w:t>
      </w:r>
      <w:r w:rsidRPr="005B2DEF">
        <w:rPr>
          <w:rFonts w:ascii="Times New Roman" w:hAnsi="Times New Roman" w:cs="Times New Roman"/>
          <w:color w:val="000000" w:themeColor="text1"/>
        </w:rPr>
        <w:t xml:space="preserve"> of the neighbourhood context, rather than the strict economic and demographic measures, explain contextual influence (Fagg et al., 2008). Studies have shown that the effects of individual perceptions of the spatial context can differ from those based on administrative measurements (</w:t>
      </w:r>
      <w:proofErr w:type="spellStart"/>
      <w:r w:rsidRPr="005B2DEF">
        <w:rPr>
          <w:rFonts w:ascii="Times New Roman" w:hAnsi="Times New Roman" w:cs="Times New Roman"/>
          <w:color w:val="000000" w:themeColor="text1"/>
        </w:rPr>
        <w:t>Chiricos</w:t>
      </w:r>
      <w:proofErr w:type="spellEnd"/>
      <w:r w:rsidRPr="005B2DEF">
        <w:rPr>
          <w:rFonts w:ascii="Times New Roman" w:hAnsi="Times New Roman" w:cs="Times New Roman"/>
          <w:color w:val="000000" w:themeColor="text1"/>
        </w:rPr>
        <w:t xml:space="preserve"> et al., 1997). It remains unclear from </w:t>
      </w:r>
      <w:proofErr w:type="gramStart"/>
      <w:r w:rsidRPr="005B2DEF">
        <w:rPr>
          <w:rFonts w:ascii="Times New Roman" w:hAnsi="Times New Roman" w:cs="Times New Roman"/>
          <w:color w:val="000000" w:themeColor="text1"/>
        </w:rPr>
        <w:t>the literature</w:t>
      </w:r>
      <w:proofErr w:type="gramEnd"/>
      <w:r w:rsidRPr="005B2DEF">
        <w:rPr>
          <w:rFonts w:ascii="Times New Roman" w:hAnsi="Times New Roman" w:cs="Times New Roman"/>
          <w:color w:val="000000" w:themeColor="text1"/>
        </w:rPr>
        <w:t xml:space="preserve"> how individual socioeconomic characteristics and relevant attitudes, such as institutional trust, influence the perception of neighbourhood characteristics, such as the share of residents with a migration background or living in poverty.</w:t>
      </w:r>
    </w:p>
    <w:p w14:paraId="179715E2" w14:textId="6A418819"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Studies using variables based on individual perceptions of the spatial context have focused primarily on feelings, emotions or opinions seen as being experienced “subjectively”. These concepts include perceptions of danger (Roosa et al., 2009), </w:t>
      </w:r>
      <w:proofErr w:type="spellStart"/>
      <w:r w:rsidRPr="005B2DEF">
        <w:rPr>
          <w:rFonts w:ascii="Times New Roman" w:hAnsi="Times New Roman" w:cs="Times New Roman"/>
          <w:color w:val="000000" w:themeColor="text1"/>
        </w:rPr>
        <w:t>neighbours’</w:t>
      </w:r>
      <w:proofErr w:type="spellEnd"/>
      <w:r w:rsidRPr="005B2DEF">
        <w:rPr>
          <w:rFonts w:ascii="Times New Roman" w:hAnsi="Times New Roman" w:cs="Times New Roman"/>
          <w:color w:val="000000" w:themeColor="text1"/>
        </w:rPr>
        <w:t xml:space="preserve"> friendliness (Munro &amp; Lamont, 1985), or aesthetics (</w:t>
      </w:r>
      <w:proofErr w:type="spellStart"/>
      <w:r w:rsidRPr="005B2DEF">
        <w:rPr>
          <w:rFonts w:ascii="Times New Roman" w:hAnsi="Times New Roman" w:cs="Times New Roman"/>
          <w:color w:val="000000" w:themeColor="text1"/>
        </w:rPr>
        <w:t>Mackenbach</w:t>
      </w:r>
      <w:proofErr w:type="spellEnd"/>
      <w:r w:rsidRPr="005B2DEF">
        <w:rPr>
          <w:rFonts w:ascii="Times New Roman" w:hAnsi="Times New Roman" w:cs="Times New Roman"/>
          <w:color w:val="000000" w:themeColor="text1"/>
        </w:rPr>
        <w:t xml:space="preserve"> et al., 2016); while researchers using supposedly objective variables choose characteristics such as neighbourhood average income (Van Ham et al., 2018) or the percentage </w:t>
      </w:r>
      <w:proofErr w:type="gramStart"/>
      <w:r w:rsidRPr="005B2DEF">
        <w:rPr>
          <w:rFonts w:ascii="Times New Roman" w:hAnsi="Times New Roman" w:cs="Times New Roman"/>
          <w:color w:val="000000" w:themeColor="text1"/>
        </w:rPr>
        <w:t>of neighbourhood</w:t>
      </w:r>
      <w:proofErr w:type="gramEnd"/>
      <w:r w:rsidRPr="005B2DEF">
        <w:rPr>
          <w:rFonts w:ascii="Times New Roman" w:hAnsi="Times New Roman" w:cs="Times New Roman"/>
          <w:color w:val="000000" w:themeColor="text1"/>
        </w:rPr>
        <w:t xml:space="preserve"> green spaces (Pearce et al., 2018). This difference in approach is further reinforced because, even though it is possible to numerically express neighbourhood friendliness, beauty or safety, register and census data do not include such indicators, making it difficult to connect subjective measures with administrative data. The different ways in which different people may experience or perceive spatial characteristics are overlooked in </w:t>
      </w:r>
      <w:proofErr w:type="gramStart"/>
      <w:r w:rsidRPr="005B2DEF">
        <w:rPr>
          <w:rFonts w:ascii="Times New Roman" w:hAnsi="Times New Roman" w:cs="Times New Roman"/>
          <w:color w:val="000000" w:themeColor="text1"/>
        </w:rPr>
        <w:t>the literature</w:t>
      </w:r>
      <w:proofErr w:type="gramEnd"/>
      <w:r w:rsidRPr="005B2DEF">
        <w:rPr>
          <w:rFonts w:ascii="Times New Roman" w:hAnsi="Times New Roman" w:cs="Times New Roman"/>
          <w:color w:val="000000" w:themeColor="text1"/>
        </w:rPr>
        <w:t>. For example, the positive influence of urban green space on health and wellbeing outcomes is widely studied, but depends not only on the physical presence of urban green (which can be easily and numerically measured), but also on the ability of inhabitants to notice it and interact with it (which can be more difficult to gauge) in order to allow any beneficial influence on their lives (Wilson et al., 2004).</w:t>
      </w:r>
    </w:p>
    <w:p w14:paraId="1A2F4C0E" w14:textId="338E0B41"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Most studies using variables such as neighbourhood deprivation or percentage of migrants assume that register data-based measurements are sufficiently accurate for capturing the causal effect of these neighbourhood characteristics on individual outcomes. However, people are often inaccurate in their estimations of area characteristics, even in the context of </w:t>
      </w:r>
      <w:proofErr w:type="gramStart"/>
      <w:r w:rsidRPr="005B2DEF">
        <w:rPr>
          <w:rFonts w:ascii="Times New Roman" w:hAnsi="Times New Roman" w:cs="Times New Roman"/>
          <w:color w:val="000000" w:themeColor="text1"/>
        </w:rPr>
        <w:t>large scale</w:t>
      </w:r>
      <w:proofErr w:type="gramEnd"/>
      <w:r w:rsidRPr="005B2DEF">
        <w:rPr>
          <w:rFonts w:ascii="Times New Roman" w:hAnsi="Times New Roman" w:cs="Times New Roman"/>
          <w:color w:val="000000" w:themeColor="text1"/>
        </w:rPr>
        <w:t xml:space="preserve"> processes such as the poverty level for their entire country (</w:t>
      </w:r>
      <w:proofErr w:type="spellStart"/>
      <w:r w:rsidRPr="005B2DEF">
        <w:rPr>
          <w:rFonts w:ascii="Times New Roman" w:hAnsi="Times New Roman" w:cs="Times New Roman"/>
          <w:color w:val="000000" w:themeColor="text1"/>
        </w:rPr>
        <w:t>Mysíková</w:t>
      </w:r>
      <w:proofErr w:type="spellEnd"/>
      <w:r w:rsidRPr="005B2DEF">
        <w:rPr>
          <w:rFonts w:ascii="Times New Roman" w:hAnsi="Times New Roman" w:cs="Times New Roman"/>
          <w:color w:val="000000" w:themeColor="text1"/>
        </w:rPr>
        <w:t xml:space="preserve"> et al., 2019). Personal </w:t>
      </w:r>
      <w:r w:rsidRPr="005B2DEF">
        <w:rPr>
          <w:rFonts w:ascii="Times New Roman" w:hAnsi="Times New Roman" w:cs="Times New Roman"/>
          <w:color w:val="000000" w:themeColor="text1"/>
        </w:rPr>
        <w:lastRenderedPageBreak/>
        <w:t>characteristics can bias their estimations in various ways: people can judge others’ financial situation relative to their own (</w:t>
      </w:r>
      <w:proofErr w:type="spellStart"/>
      <w:r w:rsidRPr="005B2DEF">
        <w:rPr>
          <w:rFonts w:ascii="Times New Roman" w:hAnsi="Times New Roman" w:cs="Times New Roman"/>
          <w:color w:val="000000" w:themeColor="text1"/>
        </w:rPr>
        <w:t>Bacqué</w:t>
      </w:r>
      <w:proofErr w:type="spellEnd"/>
      <w:r w:rsidRPr="005B2DEF">
        <w:rPr>
          <w:rFonts w:ascii="Times New Roman" w:hAnsi="Times New Roman" w:cs="Times New Roman"/>
          <w:color w:val="000000" w:themeColor="text1"/>
        </w:rPr>
        <w:t xml:space="preserve"> et al., 2014; McCulloch, 2001), and higher education can help with </w:t>
      </w:r>
      <w:proofErr w:type="spellStart"/>
      <w:r w:rsidRPr="005B2DEF">
        <w:rPr>
          <w:rFonts w:ascii="Times New Roman" w:hAnsi="Times New Roman" w:cs="Times New Roman"/>
          <w:color w:val="000000" w:themeColor="text1"/>
        </w:rPr>
        <w:t>recognising</w:t>
      </w:r>
      <w:proofErr w:type="spellEnd"/>
      <w:r w:rsidRPr="005B2DEF">
        <w:rPr>
          <w:rFonts w:ascii="Times New Roman" w:hAnsi="Times New Roman" w:cs="Times New Roman"/>
          <w:color w:val="000000" w:themeColor="text1"/>
        </w:rPr>
        <w:t xml:space="preserve"> relevant ethnicity and status signifiers. Individual perceptions of socio-spatial reality can also be influenced by political attitudes, including mistrust in democracy and public institutions. The growing fields of studies on geographies of discontent and left-behind places </w:t>
      </w:r>
      <w:proofErr w:type="spellStart"/>
      <w:r w:rsidRPr="005B2DEF">
        <w:rPr>
          <w:rFonts w:ascii="Times New Roman" w:hAnsi="Times New Roman" w:cs="Times New Roman"/>
          <w:color w:val="000000" w:themeColor="text1"/>
        </w:rPr>
        <w:t>analyse</w:t>
      </w:r>
      <w:proofErr w:type="spellEnd"/>
      <w:r w:rsidRPr="005B2DEF">
        <w:rPr>
          <w:rFonts w:ascii="Times New Roman" w:hAnsi="Times New Roman" w:cs="Times New Roman"/>
          <w:color w:val="000000" w:themeColor="text1"/>
        </w:rPr>
        <w:t xml:space="preserve"> how this type of mistrust can arise from socio-geographical divides; such processes can be observed even in the small and relatively equal Netherlands (Van </w:t>
      </w:r>
      <w:proofErr w:type="spellStart"/>
      <w:r w:rsidRPr="005B2DEF">
        <w:rPr>
          <w:rFonts w:ascii="Times New Roman" w:hAnsi="Times New Roman" w:cs="Times New Roman"/>
          <w:color w:val="000000" w:themeColor="text1"/>
        </w:rPr>
        <w:t>Vulpen</w:t>
      </w:r>
      <w:proofErr w:type="spellEnd"/>
      <w:r w:rsidRPr="005B2DEF">
        <w:rPr>
          <w:rFonts w:ascii="Times New Roman" w:hAnsi="Times New Roman" w:cs="Times New Roman"/>
          <w:color w:val="000000" w:themeColor="text1"/>
        </w:rPr>
        <w:t>, 2023). Place-based resentment – the perception that an area is ignored by political elites, lacks its fair share of resources, and its inhabitants' values are disregarded by inhabitants of other areas – can be predicted from socioeconomic, cultural and political inequalities between Dutch municipalities (</w:t>
      </w:r>
      <w:proofErr w:type="spellStart"/>
      <w:r w:rsidRPr="005B2DEF">
        <w:rPr>
          <w:rFonts w:ascii="Times New Roman" w:hAnsi="Times New Roman" w:cs="Times New Roman"/>
          <w:color w:val="000000" w:themeColor="text1"/>
        </w:rPr>
        <w:t>Huijsmans</w:t>
      </w:r>
      <w:proofErr w:type="spellEnd"/>
      <w:r w:rsidRPr="005B2DEF">
        <w:rPr>
          <w:rFonts w:ascii="Times New Roman" w:hAnsi="Times New Roman" w:cs="Times New Roman"/>
          <w:color w:val="000000" w:themeColor="text1"/>
        </w:rPr>
        <w:t xml:space="preserve">, 2023). Place-based resentment is closely related to institutional trust, which might be highly relevant for people’s perceptions of the socioeconomic status of their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as narratives </w:t>
      </w:r>
      <w:proofErr w:type="spellStart"/>
      <w:r w:rsidRPr="005B2DEF">
        <w:rPr>
          <w:rFonts w:ascii="Times New Roman" w:hAnsi="Times New Roman" w:cs="Times New Roman"/>
          <w:color w:val="000000" w:themeColor="text1"/>
        </w:rPr>
        <w:t>emphasising</w:t>
      </w:r>
      <w:proofErr w:type="spellEnd"/>
      <w:r w:rsidRPr="005B2DEF">
        <w:rPr>
          <w:rFonts w:ascii="Times New Roman" w:hAnsi="Times New Roman" w:cs="Times New Roman"/>
          <w:color w:val="000000" w:themeColor="text1"/>
        </w:rPr>
        <w:t xml:space="preserve"> the failures of democratic and public institutions often also </w:t>
      </w:r>
      <w:proofErr w:type="spellStart"/>
      <w:r w:rsidRPr="005B2DEF">
        <w:rPr>
          <w:rFonts w:ascii="Times New Roman" w:hAnsi="Times New Roman" w:cs="Times New Roman"/>
          <w:color w:val="000000" w:themeColor="text1"/>
        </w:rPr>
        <w:t>emphasise</w:t>
      </w:r>
      <w:proofErr w:type="spellEnd"/>
      <w:r w:rsidRPr="005B2DEF">
        <w:rPr>
          <w:rFonts w:ascii="Times New Roman" w:hAnsi="Times New Roman" w:cs="Times New Roman"/>
          <w:color w:val="000000" w:themeColor="text1"/>
        </w:rPr>
        <w:t xml:space="preserve"> the presence of ethnic minorities and increasing socioeconomic deprivation (Van </w:t>
      </w:r>
      <w:proofErr w:type="spellStart"/>
      <w:r w:rsidRPr="005B2DEF">
        <w:rPr>
          <w:rFonts w:ascii="Times New Roman" w:hAnsi="Times New Roman" w:cs="Times New Roman"/>
          <w:color w:val="000000" w:themeColor="text1"/>
        </w:rPr>
        <w:t>Vulpen</w:t>
      </w:r>
      <w:proofErr w:type="spellEnd"/>
      <w:r w:rsidRPr="005B2DEF">
        <w:rPr>
          <w:rFonts w:ascii="Times New Roman" w:hAnsi="Times New Roman" w:cs="Times New Roman"/>
          <w:color w:val="000000" w:themeColor="text1"/>
        </w:rPr>
        <w:t>, 2023).</w:t>
      </w:r>
    </w:p>
    <w:p w14:paraId="23857D78" w14:textId="56D09AF0"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At the neighbourhood scale, the likely absence of contact between different social groups living close by (Bolt &amp; van Kempen, 2013) could contribute to inaccuracies in the estimation of area characteristics. Still, even the simple act of acknowledging the presence and assumed characteristics of a </w:t>
      </w:r>
      <w:proofErr w:type="spellStart"/>
      <w:r w:rsidRPr="005B2DEF">
        <w:rPr>
          <w:rFonts w:ascii="Times New Roman" w:hAnsi="Times New Roman" w:cs="Times New Roman"/>
          <w:color w:val="000000" w:themeColor="text1"/>
        </w:rPr>
        <w:t>neighbour</w:t>
      </w:r>
      <w:proofErr w:type="spellEnd"/>
      <w:r w:rsidRPr="005B2DEF">
        <w:rPr>
          <w:rFonts w:ascii="Times New Roman" w:hAnsi="Times New Roman" w:cs="Times New Roman"/>
          <w:color w:val="000000" w:themeColor="text1"/>
        </w:rPr>
        <w:t xml:space="preserve"> can form an “invisible” social tie between people (Felder, 2020), which can be sufficient to inform perceptions of neighbours. There are many studies investigating the mediating effect of more perceptual variables, such as neighbourhood disorder, on the administrative measures of neighbourhood poverty (Haney, 2007; </w:t>
      </w:r>
      <w:proofErr w:type="spellStart"/>
      <w:r w:rsidRPr="005B2DEF">
        <w:rPr>
          <w:rFonts w:ascii="Times New Roman" w:hAnsi="Times New Roman" w:cs="Times New Roman"/>
          <w:color w:val="000000" w:themeColor="text1"/>
        </w:rPr>
        <w:t>Höfelmann</w:t>
      </w:r>
      <w:proofErr w:type="spellEnd"/>
      <w:r w:rsidRPr="005B2DEF">
        <w:rPr>
          <w:rFonts w:ascii="Times New Roman" w:hAnsi="Times New Roman" w:cs="Times New Roman"/>
          <w:color w:val="000000" w:themeColor="text1"/>
        </w:rPr>
        <w:t xml:space="preserve"> et al., 2015). There are also studies in fields such as criminology (Goldman-Mellor et al., 2016), which compare the effects of subjective and administrative measures, in this case of crime levels, on individual outcomes. But to our knowledge there are no studies directly comparing administratively measured and individually perceived neighbourhood poverty to determine their accuracy, and very few comparing the perceived and measured presence of ethnic minorities in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w:t>
      </w:r>
      <w:proofErr w:type="spellStart"/>
      <w:r w:rsidRPr="005B2DEF">
        <w:rPr>
          <w:rFonts w:ascii="Times New Roman" w:hAnsi="Times New Roman" w:cs="Times New Roman"/>
          <w:color w:val="000000" w:themeColor="text1"/>
        </w:rPr>
        <w:t>Hooghe</w:t>
      </w:r>
      <w:proofErr w:type="spellEnd"/>
      <w:r w:rsidRPr="005B2DEF">
        <w:rPr>
          <w:rFonts w:ascii="Times New Roman" w:hAnsi="Times New Roman" w:cs="Times New Roman"/>
          <w:color w:val="000000" w:themeColor="text1"/>
        </w:rPr>
        <w:t xml:space="preserve"> &amp; De Vroome, 2015; Van Assche et al., 2014; 2016).</w:t>
      </w:r>
    </w:p>
    <w:p w14:paraId="532B29E7" w14:textId="77777777"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Given that there is </w:t>
      </w:r>
      <w:proofErr w:type="gramStart"/>
      <w:r w:rsidRPr="005B2DEF">
        <w:rPr>
          <w:rFonts w:ascii="Times New Roman" w:hAnsi="Times New Roman" w:cs="Times New Roman"/>
          <w:color w:val="000000" w:themeColor="text1"/>
        </w:rPr>
        <w:t>an extensive</w:t>
      </w:r>
      <w:proofErr w:type="gramEnd"/>
      <w:r w:rsidRPr="005B2DEF">
        <w:rPr>
          <w:rFonts w:ascii="Times New Roman" w:hAnsi="Times New Roman" w:cs="Times New Roman"/>
          <w:color w:val="000000" w:themeColor="text1"/>
        </w:rPr>
        <w:t xml:space="preserve"> literature exploring the potential influence of neighbourhood characteristics - such as poverty or ethnic diversity - on people’s lives, the way in which this influence is mediated by individual perceptions, and how that mediation differs across social groups, could be crucial in enabling a better understanding of the results and implications of neighbourhood research. This paper contributes to the literature by studying how the administrative neighbourhood characteristics from register data – the share of people with a foreign background and the share of people with low income – differ from the perceptions of those characteristics by neighbourhood residents. We study the influence of individual-level predictors, including gender, education level, household income, ethnic background and social embeddedness in the neighbourhood on that mismatch. Particular attention is paid to the effect of measures of institutional and </w:t>
      </w:r>
      <w:proofErr w:type="spellStart"/>
      <w:r w:rsidRPr="005B2DEF">
        <w:rPr>
          <w:rFonts w:ascii="Times New Roman" w:hAnsi="Times New Roman" w:cs="Times New Roman"/>
          <w:color w:val="000000" w:themeColor="text1"/>
        </w:rPr>
        <w:t>generalised</w:t>
      </w:r>
      <w:proofErr w:type="spellEnd"/>
      <w:r w:rsidRPr="005B2DEF">
        <w:rPr>
          <w:rFonts w:ascii="Times New Roman" w:hAnsi="Times New Roman" w:cs="Times New Roman"/>
          <w:color w:val="000000" w:themeColor="text1"/>
        </w:rPr>
        <w:t xml:space="preserve"> trust, which can influence one’s perceptions of the socioeconomic situation of the neighbourhood. We test if, in addition to socio-spatial inequalities shaping political views, political views can be associated with bias in the perception of local socioeconomic deprivation and the presence of foreign background neighbours. By doing so, we bring themes from the geographies of discontent studies to the low-level spatial scale of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relating them to the earlier literature on more generally </w:t>
      </w:r>
      <w:proofErr w:type="spellStart"/>
      <w:r w:rsidRPr="005B2DEF">
        <w:rPr>
          <w:rFonts w:ascii="Times New Roman" w:hAnsi="Times New Roman" w:cs="Times New Roman"/>
          <w:color w:val="000000" w:themeColor="text1"/>
        </w:rPr>
        <w:t>conceptualised</w:t>
      </w:r>
      <w:proofErr w:type="spellEnd"/>
      <w:r w:rsidRPr="005B2DEF">
        <w:rPr>
          <w:rFonts w:ascii="Times New Roman" w:hAnsi="Times New Roman" w:cs="Times New Roman"/>
          <w:color w:val="000000" w:themeColor="text1"/>
        </w:rPr>
        <w:t xml:space="preserve"> social trust (Gundelach &amp; Freitag, 2014; Kokkonen et al., 2014). The latter contribution is in line with calls for research on socio-political discontent using data with greater geographic detail (Lenzi &amp; Perucca, 2021).</w:t>
      </w:r>
    </w:p>
    <w:p w14:paraId="39F35D6F" w14:textId="1BD4C8B9"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We use data from the LISS (Longitudinal Internet studies for the Social Sciences) panel, including a unique neighbourhood perceptions survey collected in 2020, and the Statistics Netherlands geocoded microdata based on administrative registers. With </w:t>
      </w:r>
      <w:proofErr w:type="gramStart"/>
      <w:r w:rsidRPr="005B2DEF">
        <w:rPr>
          <w:rFonts w:ascii="Times New Roman" w:hAnsi="Times New Roman" w:cs="Times New Roman"/>
          <w:color w:val="000000" w:themeColor="text1"/>
        </w:rPr>
        <w:t>these</w:t>
      </w:r>
      <w:proofErr w:type="gramEnd"/>
      <w:r w:rsidRPr="005B2DEF">
        <w:rPr>
          <w:rFonts w:ascii="Times New Roman" w:hAnsi="Times New Roman" w:cs="Times New Roman"/>
          <w:color w:val="000000" w:themeColor="text1"/>
        </w:rPr>
        <w:t xml:space="preserve"> data, we create bespoke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based on a 10-minute walking distance, </w:t>
      </w:r>
      <w:proofErr w:type="spellStart"/>
      <w:r w:rsidRPr="005B2DEF">
        <w:rPr>
          <w:rFonts w:ascii="Times New Roman" w:hAnsi="Times New Roman" w:cs="Times New Roman"/>
          <w:color w:val="000000" w:themeColor="text1"/>
        </w:rPr>
        <w:lastRenderedPageBreak/>
        <w:t>conceptualised</w:t>
      </w:r>
      <w:proofErr w:type="spellEnd"/>
      <w:r w:rsidRPr="005B2DEF">
        <w:rPr>
          <w:rFonts w:ascii="Times New Roman" w:hAnsi="Times New Roman" w:cs="Times New Roman"/>
          <w:color w:val="000000" w:themeColor="text1"/>
        </w:rPr>
        <w:t xml:space="preserve"> to coincide with the area the respondents of the LISS survey could consider </w:t>
      </w:r>
      <w:proofErr w:type="gramStart"/>
      <w:r w:rsidRPr="005B2DEF">
        <w:rPr>
          <w:rFonts w:ascii="Times New Roman" w:hAnsi="Times New Roman" w:cs="Times New Roman"/>
          <w:color w:val="000000" w:themeColor="text1"/>
        </w:rPr>
        <w:t>as</w:t>
      </w:r>
      <w:proofErr w:type="gramEnd"/>
      <w:r w:rsidRPr="005B2DEF">
        <w:rPr>
          <w:rFonts w:ascii="Times New Roman" w:hAnsi="Times New Roman" w:cs="Times New Roman"/>
          <w:color w:val="000000" w:themeColor="text1"/>
        </w:rPr>
        <w:t xml:space="preserve"> the extent of their neighbourhood. Within the survey, the respondents are asked specifically to assess the percentage of the neighbourhood population who are poor and the percentage of inhabitants who are of foreign background within their 10-minute walk neighbourhood. As such, the data </w:t>
      </w:r>
      <w:proofErr w:type="gramStart"/>
      <w:r w:rsidRPr="005B2DEF">
        <w:rPr>
          <w:rFonts w:ascii="Times New Roman" w:hAnsi="Times New Roman" w:cs="Times New Roman"/>
          <w:color w:val="000000" w:themeColor="text1"/>
        </w:rPr>
        <w:t>offer</w:t>
      </w:r>
      <w:proofErr w:type="gramEnd"/>
      <w:r w:rsidRPr="005B2DEF">
        <w:rPr>
          <w:rFonts w:ascii="Times New Roman" w:hAnsi="Times New Roman" w:cs="Times New Roman"/>
          <w:color w:val="000000" w:themeColor="text1"/>
        </w:rPr>
        <w:t xml:space="preserve"> a unique opportunity to compare these popular social science variables, as captured by governmental registers, with inhabitants’ own perceptions. Ultimately, we believe that developing a fuller understanding of the predictors of the discrepancy between individual perceptions and measures from administrative sources is critical for urban research and social science research in general.</w:t>
      </w:r>
    </w:p>
    <w:p w14:paraId="48542EFC" w14:textId="4D252B63" w:rsidR="006E33B6" w:rsidRPr="005B2DEF" w:rsidRDefault="00000000">
      <w:pPr>
        <w:pStyle w:val="Head1"/>
        <w:rPr>
          <w:rFonts w:ascii="Times New Roman" w:hAnsi="Times New Roman"/>
          <w:color w:val="000000" w:themeColor="text1"/>
          <w:sz w:val="24"/>
          <w:szCs w:val="24"/>
        </w:rPr>
      </w:pPr>
      <w:r w:rsidRPr="005B2DEF">
        <w:rPr>
          <w:rFonts w:ascii="Times New Roman" w:hAnsi="Times New Roman"/>
          <w:color w:val="000000" w:themeColor="text1"/>
          <w:sz w:val="24"/>
          <w:szCs w:val="24"/>
        </w:rPr>
        <w:t>Theoretical background</w:t>
      </w:r>
    </w:p>
    <w:p w14:paraId="609B5435" w14:textId="271F5226" w:rsidR="006E33B6" w:rsidRPr="005B2DEF" w:rsidRDefault="00000000">
      <w:pPr>
        <w:pStyle w:val="Head2"/>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 xml:space="preserve">Individual perceptions </w:t>
      </w:r>
      <w:proofErr w:type="gramStart"/>
      <w:r w:rsidRPr="005B2DEF">
        <w:rPr>
          <w:rFonts w:ascii="Times New Roman" w:hAnsi="Times New Roman" w:cs="Times New Roman"/>
          <w:color w:val="000000" w:themeColor="text1"/>
          <w:sz w:val="24"/>
          <w:szCs w:val="24"/>
        </w:rPr>
        <w:t>In</w:t>
      </w:r>
      <w:proofErr w:type="gramEnd"/>
      <w:r w:rsidRPr="005B2DEF">
        <w:rPr>
          <w:rFonts w:ascii="Times New Roman" w:hAnsi="Times New Roman" w:cs="Times New Roman"/>
          <w:color w:val="000000" w:themeColor="text1"/>
          <w:sz w:val="24"/>
          <w:szCs w:val="24"/>
        </w:rPr>
        <w:t xml:space="preserve"> neighbourhood effects research</w:t>
      </w:r>
    </w:p>
    <w:p w14:paraId="41FA6D37" w14:textId="34AB8360"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The existing body of work on neighbourhood perceptions has focused on subjective characteristics such as the aesthetics or social atmosphere of the neighbourhood (Bowling &amp; Stafford, 2007; Drukker &amp; van </w:t>
      </w:r>
      <w:proofErr w:type="spellStart"/>
      <w:r w:rsidRPr="005B2DEF">
        <w:rPr>
          <w:rFonts w:ascii="Times New Roman" w:hAnsi="Times New Roman" w:cs="Times New Roman"/>
          <w:color w:val="000000" w:themeColor="text1"/>
        </w:rPr>
        <w:t>Os</w:t>
      </w:r>
      <w:proofErr w:type="spellEnd"/>
      <w:r w:rsidRPr="005B2DEF">
        <w:rPr>
          <w:rFonts w:ascii="Times New Roman" w:hAnsi="Times New Roman" w:cs="Times New Roman"/>
          <w:color w:val="000000" w:themeColor="text1"/>
        </w:rPr>
        <w:t xml:space="preserve">, 2003; Kamphuis et al., 2010; </w:t>
      </w:r>
      <w:proofErr w:type="spellStart"/>
      <w:r w:rsidRPr="005B2DEF">
        <w:rPr>
          <w:rFonts w:ascii="Times New Roman" w:hAnsi="Times New Roman" w:cs="Times New Roman"/>
          <w:color w:val="000000" w:themeColor="text1"/>
        </w:rPr>
        <w:t>Mackenbach</w:t>
      </w:r>
      <w:proofErr w:type="spellEnd"/>
      <w:r w:rsidRPr="005B2DEF">
        <w:rPr>
          <w:rFonts w:ascii="Times New Roman" w:hAnsi="Times New Roman" w:cs="Times New Roman"/>
          <w:color w:val="000000" w:themeColor="text1"/>
        </w:rPr>
        <w:t xml:space="preserve"> et al., 2016). Several studies investigated the opinions of inhabitants about their local amenities, including green spaces and playgrounds (Bailey et al., 2014; Hoehner et al., 2005; Munro &amp; Lamont, 1985). Other researchers have studied feelings of safety and social cohesion in the neighbourhood (</w:t>
      </w:r>
      <w:r w:rsidRPr="0017330E">
        <w:rPr>
          <w:rFonts w:ascii="Times New Roman" w:hAnsi="Times New Roman" w:cs="Times New Roman"/>
          <w:color w:val="000000" w:themeColor="text1"/>
        </w:rPr>
        <w:t>Bowling</w:t>
      </w:r>
      <w:r w:rsidRPr="005B2DEF">
        <w:rPr>
          <w:rFonts w:ascii="Times New Roman" w:hAnsi="Times New Roman" w:cs="Times New Roman"/>
          <w:color w:val="000000" w:themeColor="text1"/>
        </w:rPr>
        <w:t>,</w:t>
      </w:r>
      <w:r w:rsidRPr="0017330E">
        <w:rPr>
          <w:rFonts w:ascii="Times New Roman" w:hAnsi="Times New Roman" w:cs="Times New Roman"/>
          <w:color w:val="000000" w:themeColor="text1"/>
        </w:rPr>
        <w:t xml:space="preserve"> </w:t>
      </w:r>
      <w:r w:rsidRPr="005B2DEF">
        <w:rPr>
          <w:rFonts w:ascii="Times New Roman" w:hAnsi="Times New Roman" w:cs="Times New Roman"/>
          <w:color w:val="000000" w:themeColor="text1"/>
        </w:rPr>
        <w:t>2006; Jones &amp; Dantzler, 2021; Munro &amp; Lamont, 1985; Semyonov et al., 2012). Another group of studies focused on the neighbourhood reputation, pointing out that there are differences between how the inhabitants perceive their neighbourhood and how it is seen by outsiders (</w:t>
      </w:r>
      <w:proofErr w:type="spellStart"/>
      <w:r w:rsidRPr="005B2DEF">
        <w:rPr>
          <w:rFonts w:ascii="Times New Roman" w:hAnsi="Times New Roman" w:cs="Times New Roman"/>
          <w:color w:val="000000" w:themeColor="text1"/>
        </w:rPr>
        <w:t>Permentier</w:t>
      </w:r>
      <w:proofErr w:type="spellEnd"/>
      <w:r w:rsidRPr="005B2DEF">
        <w:rPr>
          <w:rFonts w:ascii="Times New Roman" w:hAnsi="Times New Roman" w:cs="Times New Roman"/>
          <w:color w:val="000000" w:themeColor="text1"/>
        </w:rPr>
        <w:t xml:space="preserve"> et al., 2008).</w:t>
      </w:r>
    </w:p>
    <w:p w14:paraId="3F3CA967" w14:textId="32DBCFD2"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Next to investigating the effect of the perceptions themselves on individual outcomes, researchers have also explored the relationship between the administratively measured variables such as neighbourhood socioeconomic status and inhabitants’ perceptions. The contexts of statistics collected by the state and people’s local or “common sense” geographies vary not only in their </w:t>
      </w:r>
      <w:proofErr w:type="spellStart"/>
      <w:r w:rsidRPr="005B2DEF">
        <w:rPr>
          <w:rFonts w:ascii="Times New Roman" w:hAnsi="Times New Roman" w:cs="Times New Roman"/>
          <w:color w:val="000000" w:themeColor="text1"/>
        </w:rPr>
        <w:t>operationalisations</w:t>
      </w:r>
      <w:proofErr w:type="spellEnd"/>
      <w:r w:rsidRPr="005B2DEF">
        <w:rPr>
          <w:rFonts w:ascii="Times New Roman" w:hAnsi="Times New Roman" w:cs="Times New Roman"/>
          <w:color w:val="000000" w:themeColor="text1"/>
        </w:rPr>
        <w:t xml:space="preserve"> (quantitative, structured, versus more qualitative and chaotic) but also regarding the goals for which they are commonly used (Harvey, 2006). By using register data, researchers attempt to employ information created to monitor the national population to get scientific insights in societal patterns. In the field of neighbourhood effects research, most studies accept the validity of numerically measured economic and ethnic composition variables. This is partially driven by the relationship between this field and applied governmental policies. Yet even in these contexts the issues listed in this section inspire questions around individuals’ more subjective geographies. How much of the quantified socio-spatial situations </w:t>
      </w:r>
      <w:proofErr w:type="gramStart"/>
      <w:r w:rsidRPr="005B2DEF">
        <w:rPr>
          <w:rFonts w:ascii="Times New Roman" w:hAnsi="Times New Roman" w:cs="Times New Roman"/>
          <w:color w:val="000000" w:themeColor="text1"/>
        </w:rPr>
        <w:t>translates</w:t>
      </w:r>
      <w:proofErr w:type="gramEnd"/>
      <w:r w:rsidRPr="005B2DEF">
        <w:rPr>
          <w:rFonts w:ascii="Times New Roman" w:hAnsi="Times New Roman" w:cs="Times New Roman"/>
          <w:color w:val="000000" w:themeColor="text1"/>
        </w:rPr>
        <w:t xml:space="preserve"> directly to people’s perception of their neighbourhood? Haney (2007) tested the “broken windows” theory by investigating the roles that perceptions of neighbourhood disorder and administratively measured neighbourhood poverty could have in influencing individual self-esteem. Haney’s results indicate that the impact of neighbourhood poverty (as measured by the proportion of people in respondent’s census block below the US poverty line) on self-esteem is mediated by the perceived neighbourhood disorder. This is not surprising, as the measure of disorder – based on an amalgamation of issues including the quality of city services (such as garbage collection), housing and property upkeep, and crime and vandalism – is broad, and encapsulates many symptoms of neighbourhood poverty an individual will directly perceive. Key socioeconomic variables, such as neighbourhood income, employment, or education level, are often </w:t>
      </w:r>
      <w:proofErr w:type="spellStart"/>
      <w:r w:rsidRPr="005B2DEF">
        <w:rPr>
          <w:rFonts w:ascii="Times New Roman" w:hAnsi="Times New Roman" w:cs="Times New Roman"/>
          <w:color w:val="000000" w:themeColor="text1"/>
        </w:rPr>
        <w:t>conceptualised</w:t>
      </w:r>
      <w:proofErr w:type="spellEnd"/>
      <w:r w:rsidRPr="005B2DEF">
        <w:rPr>
          <w:rFonts w:ascii="Times New Roman" w:hAnsi="Times New Roman" w:cs="Times New Roman"/>
          <w:color w:val="000000" w:themeColor="text1"/>
        </w:rPr>
        <w:t xml:space="preserve"> as proxies encompassing a wide range of associated mechanisms – to the degree that some authors describe the processes in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as obscured by the “black box” of neighbourhood effects (Van Ham &amp; Manley, 2012). Using survey data based on individual perceptions of neighbourhood characteristics is, therefore, an attempt to cast some light into that box.</w:t>
      </w:r>
    </w:p>
    <w:p w14:paraId="153BA6C4" w14:textId="35C06BE1"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lastRenderedPageBreak/>
        <w:t>At the same time, there have been few studies looking specifically at individual perceptions of neighbourhood socioeconomic characteristics such as neighbourhood poverty or the percentage of ethnic minorities. These administrative, also called archival (Roosa et al., 2009), variables are constructed from quantitative data such as population registers and require the definition of categories (e.g. country of origin), or scales (e.g. income). Often, these measures are seen as strictly defined. For example, the previous</w:t>
      </w:r>
      <w:r w:rsidRPr="005B2DEF">
        <w:rPr>
          <w:rStyle w:val="EndnoteReference"/>
          <w:rFonts w:ascii="Times New Roman" w:hAnsi="Times New Roman" w:cs="Times New Roman"/>
          <w:color w:val="000000" w:themeColor="text1"/>
        </w:rPr>
        <w:endnoteReference w:id="1"/>
      </w:r>
      <w:r w:rsidRPr="005B2DEF">
        <w:rPr>
          <w:rFonts w:ascii="Times New Roman" w:hAnsi="Times New Roman" w:cs="Times New Roman"/>
          <w:color w:val="000000" w:themeColor="text1"/>
        </w:rPr>
        <w:t xml:space="preserve"> Statistics Netherlands criteria used to identify people of non-Dutch origin divided them into Western (defined as including individuals from European and Northern American countries plus Japan, Australia and Indonesia) or non-Western (the rest of the world). This choice, like many necessitated by quantitative analysis, was to some extent arbitrary (why is Japan Western while South Korea is not), although it also reflected colonial and trading histories. Ethnic categories detailed at the level of country of birth still omit many within-country differences (Jennissen et al., 2018). The crux here is that measuring a trait such as ethnicity necessitates creating groups, and these groups are just approximate representations of the diversity of belonging and identity. When it comes to income, often used as a proxy of socioeconomic status, many researchers highlight that a complete measure of socioeconomic resources should include not only the amount of money an employer pays but also individual wealth and relations to processes of production, as well as education, occupation and, more generally, social and cultural capital (Savage, 2015).</w:t>
      </w:r>
    </w:p>
    <w:p w14:paraId="2C797895" w14:textId="31F7603E" w:rsidR="006E33B6" w:rsidRPr="005B2DEF" w:rsidRDefault="00000000">
      <w:pPr>
        <w:pStyle w:val="Head2"/>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Perceptions of poverty</w:t>
      </w:r>
    </w:p>
    <w:p w14:paraId="4B13BBA1" w14:textId="77777777"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Subjective poverty has been approached in multiple ways ranging from openly political approaches, in which the consciousness of one’s </w:t>
      </w:r>
      <w:proofErr w:type="gramStart"/>
      <w:r w:rsidRPr="005B2DEF">
        <w:rPr>
          <w:rFonts w:ascii="Times New Roman" w:hAnsi="Times New Roman" w:cs="Times New Roman"/>
          <w:color w:val="000000" w:themeColor="text1"/>
        </w:rPr>
        <w:t>working class</w:t>
      </w:r>
      <w:proofErr w:type="gramEnd"/>
      <w:r w:rsidRPr="005B2DEF">
        <w:rPr>
          <w:rFonts w:ascii="Times New Roman" w:hAnsi="Times New Roman" w:cs="Times New Roman"/>
          <w:color w:val="000000" w:themeColor="text1"/>
        </w:rPr>
        <w:t xml:space="preserve"> belonging is a prerequisite of system-changing action (Wright, 2009), to </w:t>
      </w:r>
      <w:proofErr w:type="spellStart"/>
      <w:r w:rsidRPr="005B2DEF">
        <w:rPr>
          <w:rFonts w:ascii="Times New Roman" w:hAnsi="Times New Roman" w:cs="Times New Roman"/>
          <w:color w:val="000000" w:themeColor="text1"/>
        </w:rPr>
        <w:t>psychologised</w:t>
      </w:r>
      <w:proofErr w:type="spellEnd"/>
      <w:r w:rsidRPr="005B2DEF">
        <w:rPr>
          <w:rFonts w:ascii="Times New Roman" w:hAnsi="Times New Roman" w:cs="Times New Roman"/>
          <w:color w:val="000000" w:themeColor="text1"/>
        </w:rPr>
        <w:t xml:space="preserve"> approaches equating broadly understood poverty with lack of life satisfaction or even lack of happiness (</w:t>
      </w:r>
      <w:proofErr w:type="spellStart"/>
      <w:r w:rsidRPr="005B2DEF">
        <w:rPr>
          <w:rFonts w:ascii="Times New Roman" w:hAnsi="Times New Roman" w:cs="Times New Roman"/>
          <w:color w:val="000000" w:themeColor="text1"/>
        </w:rPr>
        <w:t>Praag</w:t>
      </w:r>
      <w:proofErr w:type="spellEnd"/>
      <w:r w:rsidRPr="005B2DEF">
        <w:rPr>
          <w:rFonts w:ascii="Times New Roman" w:hAnsi="Times New Roman" w:cs="Times New Roman"/>
          <w:color w:val="000000" w:themeColor="text1"/>
        </w:rPr>
        <w:t xml:space="preserve"> &amp; Ferrer-</w:t>
      </w:r>
      <w:proofErr w:type="spellStart"/>
      <w:r w:rsidRPr="005B2DEF">
        <w:rPr>
          <w:rFonts w:ascii="Times New Roman" w:hAnsi="Times New Roman" w:cs="Times New Roman"/>
          <w:color w:val="000000" w:themeColor="text1"/>
        </w:rPr>
        <w:t>i</w:t>
      </w:r>
      <w:proofErr w:type="spellEnd"/>
      <w:r w:rsidRPr="005B2DEF">
        <w:rPr>
          <w:rFonts w:ascii="Times New Roman" w:hAnsi="Times New Roman" w:cs="Times New Roman"/>
          <w:color w:val="000000" w:themeColor="text1"/>
        </w:rPr>
        <w:t xml:space="preserve">-Carbonell, 2008). What unites these approaches, even if for some poverty is a concrete material situation and for others it is a feeling, is the relationality of poverty. Except for those </w:t>
      </w:r>
      <w:proofErr w:type="gramStart"/>
      <w:r w:rsidRPr="005B2DEF">
        <w:rPr>
          <w:rFonts w:ascii="Times New Roman" w:hAnsi="Times New Roman" w:cs="Times New Roman"/>
          <w:color w:val="000000" w:themeColor="text1"/>
        </w:rPr>
        <w:t>absolutely penniless</w:t>
      </w:r>
      <w:proofErr w:type="gramEnd"/>
      <w:r w:rsidRPr="005B2DEF">
        <w:rPr>
          <w:rFonts w:ascii="Times New Roman" w:hAnsi="Times New Roman" w:cs="Times New Roman"/>
          <w:color w:val="000000" w:themeColor="text1"/>
        </w:rPr>
        <w:t xml:space="preserve"> or undeniably rich, one can only be poor in comparison to a personal situation from the past or the current situation of someone else. This idea has inspired many studies on relative deprivation, including in the neighbourhood effects field. These studies test the assumption that being richer compared to one’s neighbourhood has its own advantages, and vice versa, being relatively </w:t>
      </w:r>
      <w:proofErr w:type="gramStart"/>
      <w:r w:rsidRPr="005B2DEF">
        <w:rPr>
          <w:rFonts w:ascii="Times New Roman" w:hAnsi="Times New Roman" w:cs="Times New Roman"/>
          <w:color w:val="000000" w:themeColor="text1"/>
        </w:rPr>
        <w:t>poorer</w:t>
      </w:r>
      <w:proofErr w:type="gramEnd"/>
      <w:r w:rsidRPr="005B2DEF">
        <w:rPr>
          <w:rFonts w:ascii="Times New Roman" w:hAnsi="Times New Roman" w:cs="Times New Roman"/>
          <w:color w:val="000000" w:themeColor="text1"/>
        </w:rPr>
        <w:t xml:space="preserve"> </w:t>
      </w:r>
      <w:proofErr w:type="gramStart"/>
      <w:r w:rsidRPr="005B2DEF">
        <w:rPr>
          <w:rFonts w:ascii="Times New Roman" w:hAnsi="Times New Roman" w:cs="Times New Roman"/>
          <w:color w:val="000000" w:themeColor="text1"/>
        </w:rPr>
        <w:t>breeds</w:t>
      </w:r>
      <w:proofErr w:type="gramEnd"/>
      <w:r w:rsidRPr="005B2DEF">
        <w:rPr>
          <w:rFonts w:ascii="Times New Roman" w:hAnsi="Times New Roman" w:cs="Times New Roman"/>
          <w:color w:val="000000" w:themeColor="text1"/>
        </w:rPr>
        <w:t xml:space="preserve"> </w:t>
      </w:r>
      <w:proofErr w:type="gramStart"/>
      <w:r w:rsidRPr="005B2DEF">
        <w:rPr>
          <w:rFonts w:ascii="Times New Roman" w:hAnsi="Times New Roman" w:cs="Times New Roman"/>
          <w:color w:val="000000" w:themeColor="text1"/>
        </w:rPr>
        <w:t>disadvantage</w:t>
      </w:r>
      <w:proofErr w:type="gramEnd"/>
      <w:r w:rsidRPr="005B2DEF">
        <w:rPr>
          <w:rFonts w:ascii="Times New Roman" w:hAnsi="Times New Roman" w:cs="Times New Roman"/>
          <w:color w:val="000000" w:themeColor="text1"/>
        </w:rPr>
        <w:t>. The reason behind any apparent disadvantage could be the psychological distress – manifested through feelings of shame and guilt – caused by the comparisons between oneself and one’s neighbours. The evidence for the relative deprivation theory in the neighbourhood context remains inconclusive, with studies supporting it (</w:t>
      </w:r>
      <w:proofErr w:type="spellStart"/>
      <w:r w:rsidRPr="005B2DEF">
        <w:rPr>
          <w:rFonts w:ascii="Times New Roman" w:hAnsi="Times New Roman" w:cs="Times New Roman"/>
          <w:color w:val="000000" w:themeColor="text1"/>
        </w:rPr>
        <w:t>Bacqué</w:t>
      </w:r>
      <w:proofErr w:type="spellEnd"/>
      <w:r w:rsidRPr="005B2DEF">
        <w:rPr>
          <w:rFonts w:ascii="Times New Roman" w:hAnsi="Times New Roman" w:cs="Times New Roman"/>
          <w:color w:val="000000" w:themeColor="text1"/>
        </w:rPr>
        <w:t xml:space="preserve"> et al., 2014; McCulloch, 2001), and others not finding significant effects (Knies et al., 2007; Stafford &amp; Marmot, 2003).</w:t>
      </w:r>
    </w:p>
    <w:p w14:paraId="4F11DE9D" w14:textId="39AF08EA"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People do not develop their perceptions in isolation, removed from external influences. Opinions are strongly influenced by the media, education and politics, often controlled by people whose interests align more closely with the general obfuscation of social inequality rather than seeking to promote accurate knowledge. There have been detailed analyses of such processes, mostly by theorists studying the Marxist concept of false class consciousness (Fuchs, 2021) – people acting against their socioeconomic interests because of the cultural and social propaganda of the capitalist class. These processes can be understood by employing the relational approach to spatial phenomena in geography (Khan et al., 2013), also called relationism (Jones, 2009), with perceptions of poverty (and poverty itself) being co-linked or relationally produced by perceptions of wealth. Even looking at the single measure of individual income, rather than the entire concept of social class, the subjective idea of having a low income can be substantially influenced by cultural signifiers of wealth (Bourdieu, 1986). For instance, someone with an objectively low income, compared to the whole population, can regard themselves as richer if they can afford fashionable clothes considered high quality </w:t>
      </w:r>
      <w:r w:rsidRPr="005B2DEF">
        <w:rPr>
          <w:rFonts w:ascii="Times New Roman" w:hAnsi="Times New Roman" w:cs="Times New Roman"/>
          <w:color w:val="000000" w:themeColor="text1"/>
        </w:rPr>
        <w:lastRenderedPageBreak/>
        <w:t xml:space="preserve">according to their vision of culture; on the other hand, someone objectively affluent can feel poor if they compare their current life situation, in which they cannot afford expensive restaurant dinners or luxury holidays, to something they know as the norm from their past, friends’ stories, or media representations. The limits of social networks and media information can contribute to perception bias both for richer and poorer people. The comparison effect can happen on a scale as large as entire countries: </w:t>
      </w:r>
      <w:proofErr w:type="spellStart"/>
      <w:r w:rsidRPr="005B2DEF">
        <w:rPr>
          <w:rFonts w:ascii="Times New Roman" w:hAnsi="Times New Roman" w:cs="Times New Roman"/>
          <w:color w:val="000000" w:themeColor="text1"/>
        </w:rPr>
        <w:t>Mysíková</w:t>
      </w:r>
      <w:proofErr w:type="spellEnd"/>
      <w:r w:rsidRPr="005B2DEF">
        <w:rPr>
          <w:rFonts w:ascii="Times New Roman" w:hAnsi="Times New Roman" w:cs="Times New Roman"/>
          <w:color w:val="000000" w:themeColor="text1"/>
        </w:rPr>
        <w:t xml:space="preserve"> et al. (2019) show how Slovakians considered themselves to be poorer than Czechs years after the initial economic differences between the two countries diminished.</w:t>
      </w:r>
    </w:p>
    <w:p w14:paraId="7B95FFAE" w14:textId="112E3CF5"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The complicated processes of people trying to determine their economic position in relation to what they know from the media, their workplaces, and their own past experiences point to the difficulty of gauging the situation of others in their neighbourhood. The lack of clarity when it comes to the economic standing of one’s neighbourhood could explain the inconclusive results of the neighbourhood effects studies investigating relative deprivation: two people, relatively rich compared to their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according to their exact income and wealth, may have very different perceptions of their neighbours and therefore their experience of relative deprivation differs. Social contacts in the neighbourhood can aid accurate (or alternatively reinforce inaccurate) perceptions; although one could argue that for assessing </w:t>
      </w:r>
      <w:proofErr w:type="gramStart"/>
      <w:r w:rsidRPr="005B2DEF">
        <w:rPr>
          <w:rFonts w:ascii="Times New Roman" w:hAnsi="Times New Roman" w:cs="Times New Roman"/>
          <w:color w:val="000000" w:themeColor="text1"/>
        </w:rPr>
        <w:t>a large number of</w:t>
      </w:r>
      <w:proofErr w:type="gramEnd"/>
      <w:r w:rsidRPr="005B2DEF">
        <w:rPr>
          <w:rFonts w:ascii="Times New Roman" w:hAnsi="Times New Roman" w:cs="Times New Roman"/>
          <w:color w:val="000000" w:themeColor="text1"/>
        </w:rPr>
        <w:t xml:space="preserve"> neighbours, the “invisible ties” – knowing of someone’s presence without necessarily </w:t>
      </w:r>
      <w:r w:rsidRPr="005B2DEF">
        <w:rPr>
          <w:rFonts w:ascii="Times New Roman" w:hAnsi="Times New Roman" w:cs="Times New Roman"/>
          <w:i/>
          <w:color w:val="000000" w:themeColor="text1"/>
        </w:rPr>
        <w:t>knowing</w:t>
      </w:r>
      <w:r w:rsidRPr="005B2DEF">
        <w:rPr>
          <w:rFonts w:ascii="Times New Roman" w:hAnsi="Times New Roman" w:cs="Times New Roman"/>
          <w:color w:val="000000" w:themeColor="text1"/>
        </w:rPr>
        <w:t xml:space="preserve"> them personally (Felder, 2020) – are more important. These fleeting, everyday encounters could be seeing one’s neighbours driving expensive cars or staying home all day because of unemployment. One’s education and cultural awareness may also help with correctly estimating neighbourhood affluence or poverty, and avoiding prejudices: for example, assuming that a relatively low quality of housing upkeep is indicative of neighbourhood poverty, when </w:t>
      </w:r>
      <w:proofErr w:type="gramStart"/>
      <w:r w:rsidRPr="005B2DEF">
        <w:rPr>
          <w:rFonts w:ascii="Times New Roman" w:hAnsi="Times New Roman" w:cs="Times New Roman"/>
          <w:color w:val="000000" w:themeColor="text1"/>
        </w:rPr>
        <w:t>in reality the</w:t>
      </w:r>
      <w:proofErr w:type="gramEnd"/>
      <w:r w:rsidRPr="005B2DEF">
        <w:rPr>
          <w:rFonts w:ascii="Times New Roman" w:hAnsi="Times New Roman" w:cs="Times New Roman"/>
          <w:color w:val="000000" w:themeColor="text1"/>
        </w:rPr>
        <w:t xml:space="preserve"> central location of the neighbourhood in the city causes high rents and therefore necessitates higher incomes from the inhabitants.</w:t>
      </w:r>
    </w:p>
    <w:p w14:paraId="447E9D76" w14:textId="35E54E4F" w:rsidR="006E33B6" w:rsidRPr="005B2DEF" w:rsidRDefault="00000000">
      <w:pPr>
        <w:pStyle w:val="Head2"/>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 xml:space="preserve">Perceptions of </w:t>
      </w:r>
      <w:proofErr w:type="gramStart"/>
      <w:r w:rsidRPr="005B2DEF">
        <w:rPr>
          <w:rFonts w:ascii="Times New Roman" w:hAnsi="Times New Roman" w:cs="Times New Roman"/>
          <w:color w:val="000000" w:themeColor="text1"/>
          <w:sz w:val="24"/>
          <w:szCs w:val="24"/>
        </w:rPr>
        <w:t>foreign origin</w:t>
      </w:r>
      <w:proofErr w:type="gramEnd"/>
      <w:r w:rsidRPr="005B2DEF">
        <w:rPr>
          <w:rFonts w:ascii="Times New Roman" w:hAnsi="Times New Roman" w:cs="Times New Roman"/>
          <w:color w:val="000000" w:themeColor="text1"/>
          <w:sz w:val="24"/>
          <w:szCs w:val="24"/>
        </w:rPr>
        <w:t xml:space="preserve"> neighbours</w:t>
      </w:r>
    </w:p>
    <w:p w14:paraId="486B9D65" w14:textId="38F9F53B"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Because of the substantial public and academic interest in migration, the presence of ethnic minorities in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has been widely researched. Some of the earliest neighbourhood studies and models have focused on the exclusion (Liebow, 2003) and segregation processes (Schelling, 1971) experienced by black inhabitants of large American cities. In European research, people of immigrant background are cast in a similar role to the minority racial groups in the US. In the Dutch context, many are the descendants of the so-called “guest workers” from the 1960s and 1970s and originate mostly from Turkey and Morocco. The supposed temporariness within the Netherlands contributed to the low socioeconomic position of their families in the following decades. The two other big immigrant groups hail from Suriname and the Antilles, former Dutch colonies. In addition, the expansion of the European Union brought a new wave of immigrants from Eastern Europe, who have so far been overlooked in neighbourhood research, potentially because they initially settled away from the largest urban conurbations.</w:t>
      </w:r>
    </w:p>
    <w:p w14:paraId="63820A40" w14:textId="6126FB5F"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The presumed characteristics of the main migrant groups – low income, working in low prestige low security occupations, and a greater propensity for crime and delinquency than the majority population – are so widely implied in neighbourhood research that papers often control for “immigrant presence” in the neighbourhood without motivating the underlying mechanisms. While qualitative studies show evidence for immigrant social networks discouraging their members from seeking prestigious career paths in Dutch society, by providing them with low-income jobs (Pinkster, 2007), in many quantitative models the effect of the share of immigrant background inhabitants disappears when variables like income and share of social housing are included (Van Ham et al., 2018). Still, the presence of ethnic minorities is often used as a proxy for neighbourhood effects related to income and education (Harris, 1999), linked to low-income migrant job networks or language difficulties experienced at schools. Relatedly, there is an association </w:t>
      </w:r>
      <w:r w:rsidRPr="005B2DEF">
        <w:rPr>
          <w:rFonts w:ascii="Times New Roman" w:hAnsi="Times New Roman" w:cs="Times New Roman"/>
          <w:color w:val="000000" w:themeColor="text1"/>
        </w:rPr>
        <w:lastRenderedPageBreak/>
        <w:t xml:space="preserve">between socioeconomic deprivation and several migrant groups in the Dutch public discourse. Since the beginning of the twenty-first century, there have been many texts and statements by the government, political parties and opinion leaders on migrants in general and Muslim migrants in particular, calling for closing the country as much as possible to migrants and forcing the residing migrants to assimilate into Dutch culture and society (Siebers &amp; </w:t>
      </w:r>
      <w:proofErr w:type="spellStart"/>
      <w:r w:rsidRPr="005B2DEF">
        <w:rPr>
          <w:rFonts w:ascii="Times New Roman" w:hAnsi="Times New Roman" w:cs="Times New Roman"/>
          <w:color w:val="000000" w:themeColor="text1"/>
        </w:rPr>
        <w:t>Dennissen</w:t>
      </w:r>
      <w:proofErr w:type="spellEnd"/>
      <w:r w:rsidRPr="005B2DEF">
        <w:rPr>
          <w:rFonts w:ascii="Times New Roman" w:hAnsi="Times New Roman" w:cs="Times New Roman"/>
          <w:color w:val="000000" w:themeColor="text1"/>
        </w:rPr>
        <w:t xml:space="preserve">, 2015). As a part of what Siebers &amp; </w:t>
      </w:r>
      <w:proofErr w:type="spellStart"/>
      <w:r w:rsidRPr="005B2DEF">
        <w:rPr>
          <w:rFonts w:ascii="Times New Roman" w:hAnsi="Times New Roman" w:cs="Times New Roman"/>
          <w:color w:val="000000" w:themeColor="text1"/>
        </w:rPr>
        <w:t>Dennissen</w:t>
      </w:r>
      <w:proofErr w:type="spellEnd"/>
      <w:r w:rsidRPr="005B2DEF">
        <w:rPr>
          <w:rFonts w:ascii="Times New Roman" w:hAnsi="Times New Roman" w:cs="Times New Roman"/>
          <w:color w:val="000000" w:themeColor="text1"/>
        </w:rPr>
        <w:t xml:space="preserve"> describe as cultural fundamentalism, people with a Muslim background are associated with crime, terrorism and female oppression. Çankaya and </w:t>
      </w:r>
      <w:proofErr w:type="spellStart"/>
      <w:r w:rsidRPr="005B2DEF">
        <w:rPr>
          <w:rFonts w:ascii="Times New Roman" w:hAnsi="Times New Roman" w:cs="Times New Roman"/>
          <w:color w:val="000000" w:themeColor="text1"/>
        </w:rPr>
        <w:t>Mepschen</w:t>
      </w:r>
      <w:proofErr w:type="spellEnd"/>
      <w:r w:rsidRPr="005B2DEF">
        <w:rPr>
          <w:rFonts w:ascii="Times New Roman" w:hAnsi="Times New Roman" w:cs="Times New Roman"/>
          <w:color w:val="000000" w:themeColor="text1"/>
        </w:rPr>
        <w:t xml:space="preserve"> (2019) argue that Dutch anti-immigrant sentiments are not only culture-</w:t>
      </w:r>
      <w:proofErr w:type="gramStart"/>
      <w:r w:rsidRPr="005B2DEF">
        <w:rPr>
          <w:rFonts w:ascii="Times New Roman" w:hAnsi="Times New Roman" w:cs="Times New Roman"/>
          <w:color w:val="000000" w:themeColor="text1"/>
        </w:rPr>
        <w:t>based, but</w:t>
      </w:r>
      <w:proofErr w:type="gramEnd"/>
      <w:r w:rsidRPr="005B2DEF">
        <w:rPr>
          <w:rFonts w:ascii="Times New Roman" w:hAnsi="Times New Roman" w:cs="Times New Roman"/>
          <w:color w:val="000000" w:themeColor="text1"/>
        </w:rPr>
        <w:t xml:space="preserve"> also have a racist character. Interestingly, middle-class Dutch people without a migration background tend to distance themselves both from the migrant “Other” and the working-class non-migrant “Other” in the context of diverse city areas. “Beyond her distaste for the ‘mess’, ‘noise’ and men spitting on the streets, it was the ‘simplistic’ racism of the </w:t>
      </w:r>
      <w:r w:rsidRPr="0017330E">
        <w:rPr>
          <w:rFonts w:ascii="Times New Roman" w:hAnsi="Times New Roman" w:cs="Times New Roman"/>
          <w:color w:val="000000" w:themeColor="text1"/>
        </w:rPr>
        <w:t>‘</w:t>
      </w:r>
      <w:r w:rsidRPr="005B2DEF">
        <w:rPr>
          <w:rFonts w:ascii="Times New Roman" w:hAnsi="Times New Roman" w:cs="Times New Roman"/>
          <w:color w:val="000000" w:themeColor="text1"/>
        </w:rPr>
        <w:t xml:space="preserve">ordinary whites’ around her that troubled her most”, Çankaya and </w:t>
      </w:r>
      <w:proofErr w:type="spellStart"/>
      <w:r w:rsidRPr="005B2DEF">
        <w:rPr>
          <w:rFonts w:ascii="Times New Roman" w:hAnsi="Times New Roman" w:cs="Times New Roman"/>
          <w:color w:val="000000" w:themeColor="text1"/>
        </w:rPr>
        <w:t>Mepschen</w:t>
      </w:r>
      <w:proofErr w:type="spellEnd"/>
      <w:r w:rsidRPr="005B2DEF">
        <w:rPr>
          <w:rFonts w:ascii="Times New Roman" w:hAnsi="Times New Roman" w:cs="Times New Roman"/>
          <w:color w:val="000000" w:themeColor="text1"/>
        </w:rPr>
        <w:t xml:space="preserve"> (2019, p. 636) write about a middle-class inhabitant of Amsterdam’s </w:t>
      </w:r>
      <w:proofErr w:type="spellStart"/>
      <w:r w:rsidRPr="005B2DEF">
        <w:rPr>
          <w:rFonts w:ascii="Times New Roman" w:hAnsi="Times New Roman" w:cs="Times New Roman"/>
          <w:color w:val="000000" w:themeColor="text1"/>
        </w:rPr>
        <w:t>Slotermeer</w:t>
      </w:r>
      <w:proofErr w:type="spellEnd"/>
      <w:r w:rsidRPr="005B2DEF">
        <w:rPr>
          <w:rFonts w:ascii="Times New Roman" w:hAnsi="Times New Roman" w:cs="Times New Roman"/>
          <w:color w:val="000000" w:themeColor="text1"/>
        </w:rPr>
        <w:t xml:space="preserve">. Taking both class and ethnicity into account, one could </w:t>
      </w:r>
      <w:proofErr w:type="spellStart"/>
      <w:r w:rsidRPr="005B2DEF">
        <w:rPr>
          <w:rFonts w:ascii="Times New Roman" w:hAnsi="Times New Roman" w:cs="Times New Roman"/>
          <w:color w:val="000000" w:themeColor="text1"/>
        </w:rPr>
        <w:t>theorise</w:t>
      </w:r>
      <w:proofErr w:type="spellEnd"/>
      <w:r w:rsidRPr="005B2DEF">
        <w:rPr>
          <w:rFonts w:ascii="Times New Roman" w:hAnsi="Times New Roman" w:cs="Times New Roman"/>
          <w:color w:val="000000" w:themeColor="text1"/>
        </w:rPr>
        <w:t xml:space="preserve"> that native Dutch people are more likely to expect and therefore perceive people with a migration background in poorer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At the same time, human physical appearance is constantly interpreted in terms of ethnicity, and people from backgrounds </w:t>
      </w:r>
      <w:proofErr w:type="spellStart"/>
      <w:r w:rsidRPr="005B2DEF">
        <w:rPr>
          <w:rFonts w:ascii="Times New Roman" w:hAnsi="Times New Roman" w:cs="Times New Roman"/>
          <w:color w:val="000000" w:themeColor="text1"/>
        </w:rPr>
        <w:t>racialised</w:t>
      </w:r>
      <w:proofErr w:type="spellEnd"/>
      <w:r w:rsidRPr="005B2DEF">
        <w:rPr>
          <w:rFonts w:ascii="Times New Roman" w:hAnsi="Times New Roman" w:cs="Times New Roman"/>
          <w:color w:val="000000" w:themeColor="text1"/>
        </w:rPr>
        <w:t xml:space="preserve"> as non-white will be noticed regardless of context (as evidenced by the first vignette described by Çankaya &amp; </w:t>
      </w:r>
      <w:proofErr w:type="spellStart"/>
      <w:r w:rsidRPr="005B2DEF">
        <w:rPr>
          <w:rFonts w:ascii="Times New Roman" w:hAnsi="Times New Roman" w:cs="Times New Roman"/>
          <w:color w:val="000000" w:themeColor="text1"/>
        </w:rPr>
        <w:t>Mepschen</w:t>
      </w:r>
      <w:proofErr w:type="spellEnd"/>
      <w:r w:rsidRPr="005B2DEF">
        <w:rPr>
          <w:rFonts w:ascii="Times New Roman" w:hAnsi="Times New Roman" w:cs="Times New Roman"/>
          <w:color w:val="000000" w:themeColor="text1"/>
        </w:rPr>
        <w:t>, 2019).</w:t>
      </w:r>
    </w:p>
    <w:p w14:paraId="0ED01BEF" w14:textId="2F86680B"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Next to studies predicting economic and educational outcomes of neighbourhood ethnic diversity, researchers have investigated its possible influence on social cohesion (Tolsma et al., 2009), neighbourhood inhabitants’ political views (Janssen et al., 2019) and feelings of safety (Jacobs et al., 2017). The effect of ethnic minorities’ presence on social cohesion, neighbourhood atmosphere and reputation, and political views has been </w:t>
      </w:r>
      <w:proofErr w:type="spellStart"/>
      <w:r w:rsidRPr="005B2DEF">
        <w:rPr>
          <w:rFonts w:ascii="Times New Roman" w:hAnsi="Times New Roman" w:cs="Times New Roman"/>
          <w:color w:val="000000" w:themeColor="text1"/>
        </w:rPr>
        <w:t>hypothesised</w:t>
      </w:r>
      <w:proofErr w:type="spellEnd"/>
      <w:r w:rsidRPr="005B2DEF">
        <w:rPr>
          <w:rFonts w:ascii="Times New Roman" w:hAnsi="Times New Roman" w:cs="Times New Roman"/>
          <w:color w:val="000000" w:themeColor="text1"/>
        </w:rPr>
        <w:t xml:space="preserve"> to be either positive or negative, confirming or debunking the biases people tend to develop about immigrant groups (Janssen et al., 2019). The size of the outgroup – in this case, the percentage of foreign background neighbours as perceived by someone from the ethnic majority – has also been researched, with results highlighting both perceived threat (Semyonov et al., 2012) or, contrastingly, positive opinions towards the outgroup, possibly because of more opportunities for interaction (Wagner et al., 2006). For these processes, the perceived share of foreign origin neighbours is of crucial importance.</w:t>
      </w:r>
    </w:p>
    <w:p w14:paraId="60CC5BC4" w14:textId="022DF43E"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In a study using Belgian municipality-level data, </w:t>
      </w:r>
      <w:proofErr w:type="spellStart"/>
      <w:r w:rsidRPr="005B2DEF">
        <w:rPr>
          <w:rFonts w:ascii="Times New Roman" w:hAnsi="Times New Roman" w:cs="Times New Roman"/>
          <w:color w:val="000000" w:themeColor="text1"/>
        </w:rPr>
        <w:t>Hooghe</w:t>
      </w:r>
      <w:proofErr w:type="spellEnd"/>
      <w:r w:rsidRPr="005B2DEF">
        <w:rPr>
          <w:rFonts w:ascii="Times New Roman" w:hAnsi="Times New Roman" w:cs="Times New Roman"/>
          <w:color w:val="000000" w:themeColor="text1"/>
        </w:rPr>
        <w:t xml:space="preserve"> and De Vroome (2015) show that, in general, people exhibit a tendency to overestimate the presence of non-nationals. A study by </w:t>
      </w:r>
      <w:proofErr w:type="spellStart"/>
      <w:r w:rsidRPr="005B2DEF">
        <w:rPr>
          <w:rFonts w:ascii="Times New Roman" w:hAnsi="Times New Roman" w:cs="Times New Roman"/>
          <w:color w:val="000000" w:themeColor="text1"/>
        </w:rPr>
        <w:t>Chiricos</w:t>
      </w:r>
      <w:proofErr w:type="spellEnd"/>
      <w:r w:rsidRPr="005B2DEF">
        <w:rPr>
          <w:rFonts w:ascii="Times New Roman" w:hAnsi="Times New Roman" w:cs="Times New Roman"/>
          <w:color w:val="000000" w:themeColor="text1"/>
        </w:rPr>
        <w:t xml:space="preserve"> et al. (1997) shows that both black, but especially white people greatly overestimate the proportion of black neighbours in their surroundings. The tendency described by </w:t>
      </w:r>
      <w:proofErr w:type="spellStart"/>
      <w:r w:rsidRPr="005B2DEF">
        <w:rPr>
          <w:rFonts w:ascii="Times New Roman" w:hAnsi="Times New Roman" w:cs="Times New Roman"/>
          <w:color w:val="000000" w:themeColor="text1"/>
        </w:rPr>
        <w:t>Hooghe</w:t>
      </w:r>
      <w:proofErr w:type="spellEnd"/>
      <w:r w:rsidRPr="005B2DEF">
        <w:rPr>
          <w:rFonts w:ascii="Times New Roman" w:hAnsi="Times New Roman" w:cs="Times New Roman"/>
          <w:color w:val="000000" w:themeColor="text1"/>
        </w:rPr>
        <w:t xml:space="preserve"> &amp; De Vroome is further influenced by respondent’s individual characteristics such as age, gender, and TV watching (or cultural) habits – pointing to the important role of these predictors.</w:t>
      </w:r>
    </w:p>
    <w:p w14:paraId="1AE95409" w14:textId="77777777" w:rsidR="006E33B6" w:rsidRPr="005B2DEF" w:rsidRDefault="00000000">
      <w:pPr>
        <w:pStyle w:val="Head2"/>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Current study: individual predictors of neighbourhood perception bias</w:t>
      </w:r>
    </w:p>
    <w:p w14:paraId="04498AFB" w14:textId="37FFA705"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Developing a better understanding about the relationship between perceptions and administrative measures of neighbourhood characteristics is highly relevant for key issues in urban research: the “black box” of mechanisms between the neighbourhood level variables such as income and individual outcomes; the acknowledgment of one’s socioeconomic and cultural position relative to that of other neighbours; and the assessment of the actual presence of migrants, who are commonly seen as influential for city communities. Whether or not perceptions match register data, an individual’s perception of their neighbourhood is a crucial moderator for many socio-spatial processes. If strong discrepancies exist, knowing what individual characteristics predict these perceptions can help with interpreting the </w:t>
      </w:r>
      <w:proofErr w:type="gramStart"/>
      <w:r w:rsidRPr="005B2DEF">
        <w:rPr>
          <w:rFonts w:ascii="Times New Roman" w:hAnsi="Times New Roman" w:cs="Times New Roman"/>
          <w:color w:val="000000" w:themeColor="text1"/>
        </w:rPr>
        <w:t>sometimes puzzling</w:t>
      </w:r>
      <w:proofErr w:type="gramEnd"/>
      <w:r w:rsidRPr="005B2DEF">
        <w:rPr>
          <w:rFonts w:ascii="Times New Roman" w:hAnsi="Times New Roman" w:cs="Times New Roman"/>
          <w:color w:val="000000" w:themeColor="text1"/>
        </w:rPr>
        <w:t xml:space="preserve"> results of neighbourhood effects studies.</w:t>
      </w:r>
    </w:p>
    <w:p w14:paraId="14656B05" w14:textId="77777777" w:rsidR="006E33B6" w:rsidRPr="005B2DEF" w:rsidRDefault="00000000">
      <w:pPr>
        <w:pStyle w:val="Head1"/>
        <w:jc w:val="both"/>
        <w:rPr>
          <w:rFonts w:ascii="Times New Roman" w:hAnsi="Times New Roman"/>
          <w:color w:val="000000" w:themeColor="text1"/>
          <w:sz w:val="24"/>
          <w:szCs w:val="24"/>
        </w:rPr>
      </w:pPr>
      <w:r w:rsidRPr="005B2DEF">
        <w:rPr>
          <w:rFonts w:ascii="Times New Roman" w:hAnsi="Times New Roman"/>
          <w:bCs/>
          <w:color w:val="000000" w:themeColor="text1"/>
          <w:sz w:val="24"/>
          <w:szCs w:val="24"/>
        </w:rPr>
        <w:lastRenderedPageBreak/>
        <w:t>Social embeddedness and individual demographic characteristics</w:t>
      </w:r>
    </w:p>
    <w:p w14:paraId="11C75C43" w14:textId="42928C8D"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We start with the basic demographic characteristics - gender, income, education, and ethnic background – as well as social embeddedness in the neighbourhood. The role of the last variable is to </w:t>
      </w:r>
      <w:proofErr w:type="gramStart"/>
      <w:r w:rsidRPr="005B2DEF">
        <w:rPr>
          <w:rFonts w:ascii="Times New Roman" w:hAnsi="Times New Roman" w:cs="Times New Roman"/>
          <w:color w:val="000000" w:themeColor="text1"/>
        </w:rPr>
        <w:t>control for</w:t>
      </w:r>
      <w:proofErr w:type="gramEnd"/>
      <w:r w:rsidRPr="005B2DEF">
        <w:rPr>
          <w:rFonts w:ascii="Times New Roman" w:hAnsi="Times New Roman" w:cs="Times New Roman"/>
          <w:color w:val="000000" w:themeColor="text1"/>
        </w:rPr>
        <w:t xml:space="preserve"> whether actual social contacts in the neighbourhood make the perceptions more comparable with official statistics. Even though the link seems logical, the search for a relationship between embeddedness and neighbourhood effects has proven inconclusive (</w:t>
      </w:r>
      <w:proofErr w:type="spellStart"/>
      <w:r w:rsidRPr="005B2DEF">
        <w:rPr>
          <w:rFonts w:ascii="Times New Roman" w:hAnsi="Times New Roman" w:cs="Times New Roman"/>
          <w:color w:val="000000" w:themeColor="text1"/>
        </w:rPr>
        <w:t>Miltenburg</w:t>
      </w:r>
      <w:proofErr w:type="spellEnd"/>
      <w:r w:rsidRPr="005B2DEF">
        <w:rPr>
          <w:rFonts w:ascii="Times New Roman" w:hAnsi="Times New Roman" w:cs="Times New Roman"/>
          <w:color w:val="000000" w:themeColor="text1"/>
        </w:rPr>
        <w:t>, 2015).</w:t>
      </w:r>
    </w:p>
    <w:p w14:paraId="282B27B8" w14:textId="6CBEEADA"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The survey we use asked respondents about how many of their </w:t>
      </w:r>
      <w:proofErr w:type="gramStart"/>
      <w:r w:rsidRPr="005B2DEF">
        <w:rPr>
          <w:rFonts w:ascii="Times New Roman" w:hAnsi="Times New Roman" w:cs="Times New Roman"/>
          <w:color w:val="000000" w:themeColor="text1"/>
        </w:rPr>
        <w:t>neighbours</w:t>
      </w:r>
      <w:proofErr w:type="gramEnd"/>
      <w:r w:rsidRPr="005B2DEF">
        <w:rPr>
          <w:rFonts w:ascii="Times New Roman" w:hAnsi="Times New Roman" w:cs="Times New Roman"/>
          <w:color w:val="000000" w:themeColor="text1"/>
        </w:rPr>
        <w:t xml:space="preserve"> struggle to make ends meet based on income, but even this specific question can trigger very different associations with poverty and “struggling”, based on knowledge and life experience. Low-income individuals can project their own experiences on the characteristics of the whole neighbourhood (Kamphuis et al., 2010). Similarly, while asked about “foreign origin”, the respondents might not </w:t>
      </w:r>
      <w:proofErr w:type="spellStart"/>
      <w:r w:rsidRPr="005B2DEF">
        <w:rPr>
          <w:rFonts w:ascii="Times New Roman" w:hAnsi="Times New Roman" w:cs="Times New Roman"/>
          <w:color w:val="000000" w:themeColor="text1"/>
        </w:rPr>
        <w:t>recognise</w:t>
      </w:r>
      <w:proofErr w:type="spellEnd"/>
      <w:r w:rsidRPr="005B2DEF">
        <w:rPr>
          <w:rFonts w:ascii="Times New Roman" w:hAnsi="Times New Roman" w:cs="Times New Roman"/>
          <w:color w:val="000000" w:themeColor="text1"/>
        </w:rPr>
        <w:t xml:space="preserve"> its symptoms if they are less aware of people’s appearance and </w:t>
      </w:r>
      <w:proofErr w:type="spellStart"/>
      <w:r w:rsidRPr="005B2DEF">
        <w:rPr>
          <w:rFonts w:ascii="Times New Roman" w:hAnsi="Times New Roman" w:cs="Times New Roman"/>
          <w:color w:val="000000" w:themeColor="text1"/>
        </w:rPr>
        <w:t>behaviours</w:t>
      </w:r>
      <w:proofErr w:type="spellEnd"/>
      <w:r w:rsidRPr="005B2DEF">
        <w:rPr>
          <w:rFonts w:ascii="Times New Roman" w:hAnsi="Times New Roman" w:cs="Times New Roman"/>
          <w:color w:val="000000" w:themeColor="text1"/>
        </w:rPr>
        <w:t xml:space="preserve"> being different (Van Assche et al., 2016). We may assume that having a higher level of education leads to more accurate perceptions; however, the diversity perceptions model of </w:t>
      </w:r>
      <w:proofErr w:type="spellStart"/>
      <w:r w:rsidRPr="005B2DEF">
        <w:rPr>
          <w:rFonts w:ascii="Times New Roman" w:hAnsi="Times New Roman" w:cs="Times New Roman"/>
          <w:color w:val="000000" w:themeColor="text1"/>
        </w:rPr>
        <w:t>Hooghe</w:t>
      </w:r>
      <w:proofErr w:type="spellEnd"/>
      <w:r w:rsidRPr="005B2DEF">
        <w:rPr>
          <w:rFonts w:ascii="Times New Roman" w:hAnsi="Times New Roman" w:cs="Times New Roman"/>
          <w:color w:val="000000" w:themeColor="text1"/>
        </w:rPr>
        <w:t xml:space="preserve"> and De Vroome (2015) points to gender and age being more important than education, with women and older people more likely to estimate a high percentage of people with foreign background.</w:t>
      </w:r>
    </w:p>
    <w:p w14:paraId="1A9F8C39" w14:textId="77777777" w:rsidR="006E33B6" w:rsidRPr="005B2DEF" w:rsidRDefault="00000000">
      <w:pPr>
        <w:pStyle w:val="Head1"/>
        <w:jc w:val="both"/>
        <w:rPr>
          <w:rFonts w:ascii="Times New Roman" w:hAnsi="Times New Roman"/>
          <w:color w:val="000000" w:themeColor="text1"/>
          <w:sz w:val="24"/>
          <w:szCs w:val="24"/>
        </w:rPr>
      </w:pPr>
      <w:proofErr w:type="spellStart"/>
      <w:r w:rsidRPr="005B2DEF">
        <w:rPr>
          <w:rFonts w:ascii="Times New Roman" w:hAnsi="Times New Roman"/>
          <w:bCs/>
          <w:color w:val="000000" w:themeColor="text1"/>
          <w:sz w:val="24"/>
          <w:szCs w:val="24"/>
        </w:rPr>
        <w:t>Generalised</w:t>
      </w:r>
      <w:proofErr w:type="spellEnd"/>
      <w:r w:rsidRPr="005B2DEF">
        <w:rPr>
          <w:rFonts w:ascii="Times New Roman" w:hAnsi="Times New Roman"/>
          <w:bCs/>
          <w:color w:val="000000" w:themeColor="text1"/>
          <w:sz w:val="24"/>
          <w:szCs w:val="24"/>
        </w:rPr>
        <w:t xml:space="preserve"> and institutional trust</w:t>
      </w:r>
    </w:p>
    <w:p w14:paraId="75D31A08" w14:textId="18B9BBD0"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Among the emotion-related characteristics relevant for neighbourhood perceptions, trusting other people and institutions can play a crucial role when it comes to </w:t>
      </w:r>
      <w:proofErr w:type="spellStart"/>
      <w:r w:rsidRPr="005B2DEF">
        <w:rPr>
          <w:rFonts w:ascii="Times New Roman" w:hAnsi="Times New Roman" w:cs="Times New Roman"/>
          <w:color w:val="000000" w:themeColor="text1"/>
        </w:rPr>
        <w:t>neighbours’</w:t>
      </w:r>
      <w:proofErr w:type="spellEnd"/>
      <w:r w:rsidRPr="005B2DEF">
        <w:rPr>
          <w:rFonts w:ascii="Times New Roman" w:hAnsi="Times New Roman" w:cs="Times New Roman"/>
          <w:color w:val="000000" w:themeColor="text1"/>
        </w:rPr>
        <w:t xml:space="preserve"> foreign background (associated with “otherness”) or seeing local households as struggling to make ends meet. Several studies investigated the effect of neighbourhood exposure to ethnic minorities (Gundelach &amp; Freitag, 2014; Kokkonen et al., 2014) and deprivation (Wang et al., 2017) on social trust. This influence can have a dialectical character, as trusting people might underestimate local deprivation, and low trust in institutions can go together with overestimating local poverty and the presence of ethnic minorities. Janssen et al. (2019) note that dissatisfaction with political institutions can predict voting for anti-immigrant parties, but it is not related to register-data-measured presence of ethnic minorities in the neighbourhood; it could be that people’s perceptions of their surroundings influenced by their political mistrust, are more important than the administrative measures of neighbourhood diversity. This is related to the idea of certain places perceived as being </w:t>
      </w:r>
      <w:proofErr w:type="gramStart"/>
      <w:r w:rsidRPr="005B2DEF">
        <w:rPr>
          <w:rFonts w:ascii="Times New Roman" w:hAnsi="Times New Roman" w:cs="Times New Roman"/>
          <w:color w:val="000000" w:themeColor="text1"/>
        </w:rPr>
        <w:t>left-behind</w:t>
      </w:r>
      <w:proofErr w:type="gramEnd"/>
      <w:r w:rsidRPr="005B2DEF">
        <w:rPr>
          <w:rFonts w:ascii="Times New Roman" w:hAnsi="Times New Roman" w:cs="Times New Roman"/>
          <w:color w:val="000000" w:themeColor="text1"/>
        </w:rPr>
        <w:t xml:space="preserve">, regardless of their ethnic composition (Van </w:t>
      </w:r>
      <w:proofErr w:type="spellStart"/>
      <w:r w:rsidRPr="005B2DEF">
        <w:rPr>
          <w:rFonts w:ascii="Times New Roman" w:hAnsi="Times New Roman" w:cs="Times New Roman"/>
          <w:color w:val="000000" w:themeColor="text1"/>
        </w:rPr>
        <w:t>Vulpen</w:t>
      </w:r>
      <w:proofErr w:type="spellEnd"/>
      <w:r w:rsidRPr="005B2DEF">
        <w:rPr>
          <w:rFonts w:ascii="Times New Roman" w:hAnsi="Times New Roman" w:cs="Times New Roman"/>
          <w:color w:val="000000" w:themeColor="text1"/>
        </w:rPr>
        <w:t xml:space="preserve">, 2023). Van Assche et al. (2014; 2016) use both administrative and perceived diversity measures in their studies. The detailed investigation into the relationship between these measures and individuals’ authoritarianism suggests that highly authoritarian people are more likely to have an accurate estimate of the proportion of ethnic minorities, possibly because of their “vigilance” when it comes to immigrant groups (Van Assche et al., 2016). Responding to this literature we include two measures of trust as predictors. To control for personal values and attitudes, we measure </w:t>
      </w:r>
      <w:proofErr w:type="spellStart"/>
      <w:r w:rsidRPr="005B2DEF">
        <w:rPr>
          <w:rFonts w:ascii="Times New Roman" w:hAnsi="Times New Roman" w:cs="Times New Roman"/>
          <w:color w:val="000000" w:themeColor="text1"/>
        </w:rPr>
        <w:t>generalised</w:t>
      </w:r>
      <w:proofErr w:type="spellEnd"/>
      <w:r w:rsidRPr="005B2DEF">
        <w:rPr>
          <w:rFonts w:ascii="Times New Roman" w:hAnsi="Times New Roman" w:cs="Times New Roman"/>
          <w:color w:val="000000" w:themeColor="text1"/>
        </w:rPr>
        <w:t xml:space="preserve"> trust – how likely the individuals are to expect good intentions from people beyond their friends and family members (Kwon, 2019). We also measure institutional trust, based on people’s confidence in institutions such as the Dutch government and the police, and groups such as politicians, to capture respondents’ satisfaction with the public sphere and democracy.</w:t>
      </w:r>
    </w:p>
    <w:p w14:paraId="3E9A8F01" w14:textId="2866EC63" w:rsidR="006E33B6" w:rsidRPr="005B2DEF" w:rsidRDefault="00000000">
      <w:pPr>
        <w:pStyle w:val="Head1"/>
        <w:rPr>
          <w:rFonts w:ascii="Times New Roman" w:hAnsi="Times New Roman"/>
          <w:color w:val="000000" w:themeColor="text1"/>
          <w:sz w:val="24"/>
          <w:szCs w:val="24"/>
        </w:rPr>
      </w:pPr>
      <w:r w:rsidRPr="005B2DEF">
        <w:rPr>
          <w:rFonts w:ascii="Times New Roman" w:hAnsi="Times New Roman"/>
          <w:color w:val="000000" w:themeColor="text1"/>
          <w:sz w:val="24"/>
          <w:szCs w:val="24"/>
        </w:rPr>
        <w:t>Data &amp; methods</w:t>
      </w:r>
    </w:p>
    <w:p w14:paraId="4A6CFAFF" w14:textId="0F8752EE"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For our empirical analysis we combine the Statistics Netherlands longitudinal, geo-coded microdata from the Social Statistical Database (SSD), which covers the entire population of the Netherlands, and LISS (Longitudinal Internet studies for the Social Sciences) panel administered by </w:t>
      </w:r>
      <w:proofErr w:type="spellStart"/>
      <w:r w:rsidRPr="005B2DEF">
        <w:rPr>
          <w:rFonts w:ascii="Times New Roman" w:hAnsi="Times New Roman" w:cs="Times New Roman"/>
          <w:color w:val="000000" w:themeColor="text1"/>
        </w:rPr>
        <w:t>CentERdata</w:t>
      </w:r>
      <w:proofErr w:type="spellEnd"/>
      <w:r w:rsidRPr="005B2DEF">
        <w:rPr>
          <w:rFonts w:ascii="Times New Roman" w:hAnsi="Times New Roman" w:cs="Times New Roman"/>
          <w:color w:val="000000" w:themeColor="text1"/>
        </w:rPr>
        <w:t xml:space="preserve"> (Tilburg University, The Netherlands), which </w:t>
      </w:r>
      <w:r w:rsidRPr="005B2DEF">
        <w:rPr>
          <w:rFonts w:ascii="Times New Roman" w:hAnsi="Times New Roman" w:cs="Times New Roman"/>
          <w:color w:val="000000" w:themeColor="text1"/>
        </w:rPr>
        <w:lastRenderedPageBreak/>
        <w:t xml:space="preserve">included a specific questionnaire on neighbourhood perceptions. The LISS panel is a representative sample of Dutch individuals who participate in monthly internet surveys. The panel is based on a true probability sample of households drawn from the population register (households that could not otherwise participate are provided with a computer and internet connection). We include all 2,663 individuals who responded to the LISS neighbourhood perceptions questionnaire and </w:t>
      </w:r>
      <w:proofErr w:type="gramStart"/>
      <w:r w:rsidRPr="005B2DEF">
        <w:rPr>
          <w:rFonts w:ascii="Times New Roman" w:hAnsi="Times New Roman" w:cs="Times New Roman"/>
          <w:color w:val="000000" w:themeColor="text1"/>
        </w:rPr>
        <w:t>match</w:t>
      </w:r>
      <w:proofErr w:type="gramEnd"/>
      <w:r w:rsidRPr="005B2DEF">
        <w:rPr>
          <w:rFonts w:ascii="Times New Roman" w:hAnsi="Times New Roman" w:cs="Times New Roman"/>
          <w:color w:val="000000" w:themeColor="text1"/>
        </w:rPr>
        <w:t xml:space="preserve"> them with their geographic location in the SSD. Some individuals had to be omitted from the final </w:t>
      </w:r>
      <w:proofErr w:type="gramStart"/>
      <w:r w:rsidRPr="005B2DEF">
        <w:rPr>
          <w:rFonts w:ascii="Times New Roman" w:hAnsi="Times New Roman" w:cs="Times New Roman"/>
          <w:color w:val="000000" w:themeColor="text1"/>
        </w:rPr>
        <w:t>analyses</w:t>
      </w:r>
      <w:proofErr w:type="gramEnd"/>
      <w:r w:rsidRPr="005B2DEF">
        <w:rPr>
          <w:rFonts w:ascii="Times New Roman" w:hAnsi="Times New Roman" w:cs="Times New Roman"/>
          <w:color w:val="000000" w:themeColor="text1"/>
        </w:rPr>
        <w:t xml:space="preserve"> </w:t>
      </w:r>
      <w:proofErr w:type="gramStart"/>
      <w:r w:rsidRPr="005B2DEF">
        <w:rPr>
          <w:rFonts w:ascii="Times New Roman" w:hAnsi="Times New Roman" w:cs="Times New Roman"/>
          <w:color w:val="000000" w:themeColor="text1"/>
        </w:rPr>
        <w:t>as a result of</w:t>
      </w:r>
      <w:proofErr w:type="gramEnd"/>
      <w:r w:rsidRPr="005B2DEF">
        <w:rPr>
          <w:rFonts w:ascii="Times New Roman" w:hAnsi="Times New Roman" w:cs="Times New Roman"/>
          <w:color w:val="000000" w:themeColor="text1"/>
        </w:rPr>
        <w:t xml:space="preserve"> Statistics Netherlands privacy limitations; being in the dataset together with their partner (which creates another, unwanted level in the structure of our data; we could not account for such dependencies with the number of respondents), </w:t>
      </w:r>
      <w:proofErr w:type="gramStart"/>
      <w:r w:rsidRPr="005B2DEF">
        <w:rPr>
          <w:rFonts w:ascii="Times New Roman" w:hAnsi="Times New Roman" w:cs="Times New Roman"/>
          <w:color w:val="000000" w:themeColor="text1"/>
        </w:rPr>
        <w:t>and;</w:t>
      </w:r>
      <w:proofErr w:type="gramEnd"/>
      <w:r w:rsidRPr="005B2DEF">
        <w:rPr>
          <w:rFonts w:ascii="Times New Roman" w:hAnsi="Times New Roman" w:cs="Times New Roman"/>
          <w:color w:val="000000" w:themeColor="text1"/>
        </w:rPr>
        <w:t xml:space="preserve"> having missing values on the variables of interest. The final dataset comprises 1,794 respondents, aged 18–95 years old. We also added variables from other LISS datasets (Background Variables, Politics and Values, and Personality), choosing the waves closest to waves of the neighbourhood perceptions questionnaire (July 2020). The full documentation of the LISS panel can be found at www. </w:t>
      </w:r>
      <w:proofErr w:type="spellStart"/>
      <w:r w:rsidRPr="005B2DEF">
        <w:rPr>
          <w:rFonts w:ascii="Times New Roman" w:hAnsi="Times New Roman" w:cs="Times New Roman"/>
          <w:color w:val="000000" w:themeColor="text1"/>
        </w:rPr>
        <w:t>lissdata</w:t>
      </w:r>
      <w:proofErr w:type="spellEnd"/>
      <w:r w:rsidRPr="005B2DEF">
        <w:rPr>
          <w:rFonts w:ascii="Times New Roman" w:hAnsi="Times New Roman" w:cs="Times New Roman"/>
          <w:color w:val="000000" w:themeColor="text1"/>
        </w:rPr>
        <w:t xml:space="preserve">. </w:t>
      </w:r>
      <w:proofErr w:type="spellStart"/>
      <w:r w:rsidRPr="005B2DEF">
        <w:rPr>
          <w:rFonts w:ascii="Times New Roman" w:hAnsi="Times New Roman" w:cs="Times New Roman"/>
          <w:color w:val="000000" w:themeColor="text1"/>
        </w:rPr>
        <w:t>nl</w:t>
      </w:r>
      <w:proofErr w:type="spellEnd"/>
      <w:r w:rsidRPr="005B2DEF">
        <w:rPr>
          <w:rFonts w:ascii="Times New Roman" w:hAnsi="Times New Roman" w:cs="Times New Roman"/>
          <w:color w:val="000000" w:themeColor="text1"/>
        </w:rPr>
        <w:t>.</w:t>
      </w:r>
    </w:p>
    <w:p w14:paraId="51E5D61D" w14:textId="77777777" w:rsidR="006E33B6" w:rsidRPr="005B2DEF" w:rsidRDefault="00000000">
      <w:pPr>
        <w:pStyle w:val="Head2"/>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Main variables</w:t>
      </w:r>
    </w:p>
    <w:p w14:paraId="7953E954" w14:textId="77777777"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The two dependent variables we use, </w:t>
      </w:r>
      <w:r w:rsidRPr="005B2DEF">
        <w:rPr>
          <w:rFonts w:ascii="Times New Roman" w:hAnsi="Times New Roman" w:cs="Times New Roman"/>
          <w:i/>
          <w:color w:val="000000" w:themeColor="text1"/>
        </w:rPr>
        <w:t xml:space="preserve">perceived percentage of foreign background neighbours </w:t>
      </w:r>
      <w:r w:rsidRPr="005B2DEF">
        <w:rPr>
          <w:rFonts w:ascii="Times New Roman" w:hAnsi="Times New Roman" w:cs="Times New Roman"/>
          <w:color w:val="000000" w:themeColor="text1"/>
        </w:rPr>
        <w:t xml:space="preserve">and </w:t>
      </w:r>
      <w:r w:rsidRPr="005B2DEF">
        <w:rPr>
          <w:rFonts w:ascii="Times New Roman" w:hAnsi="Times New Roman" w:cs="Times New Roman"/>
          <w:i/>
          <w:color w:val="000000" w:themeColor="text1"/>
        </w:rPr>
        <w:t>perceived percentage of low-income neighbours</w:t>
      </w:r>
      <w:r w:rsidRPr="005B2DEF">
        <w:rPr>
          <w:rFonts w:ascii="Times New Roman" w:hAnsi="Times New Roman" w:cs="Times New Roman"/>
          <w:color w:val="000000" w:themeColor="text1"/>
        </w:rPr>
        <w:t>, are based on questions from the LISS neighbourhood perceptions questionnaire. The questionnaire beings: “This questionnaire is about your neighbourhood. By 'your neighbourhood' we mean the area around your home, which can be reached on foot in about 10 minutes.”. The relevant questions are “What do you estimate, what percentage of the residents of your neighbourhood are of foreign origin?” and “What do you estimate, what percentage of the residents of your neighbourhood struggle to make ends meet from their monthly income?”, with respondents of the survey asked to choose between answers such as 0%, 10%, 20% up to 100%.</w:t>
      </w:r>
    </w:p>
    <w:p w14:paraId="232B30B5" w14:textId="55853A71"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Closely related to these dependent variables are the two key predictors, </w:t>
      </w:r>
      <w:r w:rsidRPr="005B2DEF">
        <w:rPr>
          <w:rFonts w:ascii="Times New Roman" w:hAnsi="Times New Roman" w:cs="Times New Roman"/>
          <w:i/>
          <w:color w:val="000000" w:themeColor="text1"/>
        </w:rPr>
        <w:t xml:space="preserve">register data percentage of foreign background neighbours </w:t>
      </w:r>
      <w:r w:rsidRPr="005B2DEF">
        <w:rPr>
          <w:rFonts w:ascii="Times New Roman" w:hAnsi="Times New Roman" w:cs="Times New Roman"/>
          <w:color w:val="000000" w:themeColor="text1"/>
        </w:rPr>
        <w:t>and</w:t>
      </w:r>
      <w:r w:rsidRPr="005B2DEF">
        <w:rPr>
          <w:rFonts w:ascii="Times New Roman" w:hAnsi="Times New Roman" w:cs="Times New Roman"/>
          <w:i/>
          <w:color w:val="000000" w:themeColor="text1"/>
        </w:rPr>
        <w:t xml:space="preserve"> register data percentage of low-income neighbours</w:t>
      </w:r>
      <w:r w:rsidRPr="005B2DEF">
        <w:rPr>
          <w:rFonts w:ascii="Times New Roman" w:hAnsi="Times New Roman" w:cs="Times New Roman"/>
          <w:color w:val="000000" w:themeColor="text1"/>
        </w:rPr>
        <w:t>, which we constructed to correspond to the perception variables from the LISS survey as closely as possible. Firstly, we matched the respondents to their 100x100m grid cells in the Statistics Netherlands microdata. Then, using a dataset (</w:t>
      </w:r>
      <w:proofErr w:type="spellStart"/>
      <w:r w:rsidRPr="005B2DEF">
        <w:rPr>
          <w:rFonts w:ascii="Times New Roman" w:hAnsi="Times New Roman" w:cs="Times New Roman"/>
          <w:i/>
          <w:color w:val="000000" w:themeColor="text1"/>
        </w:rPr>
        <w:t>Nationaal</w:t>
      </w:r>
      <w:proofErr w:type="spellEnd"/>
      <w:r w:rsidRPr="005B2DEF">
        <w:rPr>
          <w:rFonts w:ascii="Times New Roman" w:hAnsi="Times New Roman" w:cs="Times New Roman"/>
          <w:i/>
          <w:color w:val="000000" w:themeColor="text1"/>
        </w:rPr>
        <w:t xml:space="preserve"> </w:t>
      </w:r>
      <w:proofErr w:type="spellStart"/>
      <w:r w:rsidRPr="005B2DEF">
        <w:rPr>
          <w:rFonts w:ascii="Times New Roman" w:hAnsi="Times New Roman" w:cs="Times New Roman"/>
          <w:i/>
          <w:color w:val="000000" w:themeColor="text1"/>
        </w:rPr>
        <w:t>Wegen</w:t>
      </w:r>
      <w:proofErr w:type="spellEnd"/>
      <w:r w:rsidRPr="005B2DEF">
        <w:rPr>
          <w:rFonts w:ascii="Times New Roman" w:hAnsi="Times New Roman" w:cs="Times New Roman"/>
          <w:i/>
          <w:color w:val="000000" w:themeColor="text1"/>
        </w:rPr>
        <w:t xml:space="preserve"> </w:t>
      </w:r>
      <w:proofErr w:type="spellStart"/>
      <w:r w:rsidRPr="005B2DEF">
        <w:rPr>
          <w:rFonts w:ascii="Times New Roman" w:hAnsi="Times New Roman" w:cs="Times New Roman"/>
          <w:i/>
          <w:color w:val="000000" w:themeColor="text1"/>
        </w:rPr>
        <w:t>bestand</w:t>
      </w:r>
      <w:proofErr w:type="spellEnd"/>
      <w:r w:rsidRPr="005B2DEF">
        <w:rPr>
          <w:rFonts w:ascii="Times New Roman" w:hAnsi="Times New Roman" w:cs="Times New Roman"/>
          <w:color w:val="000000" w:themeColor="text1"/>
        </w:rPr>
        <w:t xml:space="preserve">) which includes all named roads and footpaths in the Netherlands we created bespoke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based on the area that the respondents can reach within 10 minutes (</w:t>
      </w:r>
      <w:proofErr w:type="gramStart"/>
      <w:r w:rsidRPr="005B2DEF">
        <w:rPr>
          <w:rFonts w:ascii="Times New Roman" w:hAnsi="Times New Roman" w:cs="Times New Roman"/>
          <w:color w:val="000000" w:themeColor="text1"/>
        </w:rPr>
        <w:t>a distance of 600m</w:t>
      </w:r>
      <w:proofErr w:type="gramEnd"/>
      <w:r w:rsidRPr="005B2DEF">
        <w:rPr>
          <w:rFonts w:ascii="Times New Roman" w:hAnsi="Times New Roman" w:cs="Times New Roman"/>
          <w:color w:val="000000" w:themeColor="text1"/>
        </w:rPr>
        <w:t xml:space="preserve">), starting in their home grid square. From microdata, we created the percentages of foreign background (at least one parent or the person themselves born abroad) and low income (using the Eurostat definition of the at-risk-of-poverty rate of households with an </w:t>
      </w:r>
      <w:proofErr w:type="spellStart"/>
      <w:r w:rsidRPr="005B2DEF">
        <w:rPr>
          <w:rFonts w:ascii="Times New Roman" w:hAnsi="Times New Roman" w:cs="Times New Roman"/>
          <w:color w:val="000000" w:themeColor="text1"/>
        </w:rPr>
        <w:t>equivalised</w:t>
      </w:r>
      <w:proofErr w:type="spellEnd"/>
      <w:r w:rsidRPr="005B2DEF">
        <w:rPr>
          <w:rFonts w:ascii="Times New Roman" w:hAnsi="Times New Roman" w:cs="Times New Roman"/>
          <w:color w:val="000000" w:themeColor="text1"/>
        </w:rPr>
        <w:t xml:space="preserve"> disposable household income below 60% of the national median </w:t>
      </w:r>
      <w:proofErr w:type="spellStart"/>
      <w:r w:rsidRPr="005B2DEF">
        <w:rPr>
          <w:rFonts w:ascii="Times New Roman" w:hAnsi="Times New Roman" w:cs="Times New Roman"/>
          <w:color w:val="000000" w:themeColor="text1"/>
        </w:rPr>
        <w:t>equivalised</w:t>
      </w:r>
      <w:proofErr w:type="spellEnd"/>
      <w:r w:rsidRPr="005B2DEF">
        <w:rPr>
          <w:rFonts w:ascii="Times New Roman" w:hAnsi="Times New Roman" w:cs="Times New Roman"/>
          <w:color w:val="000000" w:themeColor="text1"/>
        </w:rPr>
        <w:t xml:space="preserve"> disposable income) neighbours per square, and then aggregated these percentages (weighted by the covered square area) for each bespoke neighbourhood. For inhabitants with foreign </w:t>
      </w:r>
      <w:proofErr w:type="gramStart"/>
      <w:r w:rsidRPr="005B2DEF">
        <w:rPr>
          <w:rFonts w:ascii="Times New Roman" w:hAnsi="Times New Roman" w:cs="Times New Roman"/>
          <w:color w:val="000000" w:themeColor="text1"/>
        </w:rPr>
        <w:t>background</w:t>
      </w:r>
      <w:proofErr w:type="gramEnd"/>
      <w:r w:rsidRPr="005B2DEF">
        <w:rPr>
          <w:rFonts w:ascii="Times New Roman" w:hAnsi="Times New Roman" w:cs="Times New Roman"/>
          <w:color w:val="000000" w:themeColor="text1"/>
        </w:rPr>
        <w:t xml:space="preserve">, the mean percentage in the LISS respondents’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is 23% (closely corresponding to the 22% perceived according to survey answers), while for low-income inhabitants it is 12% (compared to 22% perceived according to the survey).</w:t>
      </w:r>
    </w:p>
    <w:p w14:paraId="4AF84687" w14:textId="731FF3EA"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We measure the </w:t>
      </w:r>
      <w:r w:rsidRPr="005B2DEF">
        <w:rPr>
          <w:rFonts w:ascii="Times New Roman" w:hAnsi="Times New Roman" w:cs="Times New Roman"/>
          <w:i/>
          <w:color w:val="000000" w:themeColor="text1"/>
        </w:rPr>
        <w:t>institutional trust</w:t>
      </w:r>
      <w:r w:rsidRPr="005B2DEF">
        <w:rPr>
          <w:rFonts w:ascii="Times New Roman" w:hAnsi="Times New Roman" w:cs="Times New Roman"/>
          <w:color w:val="000000" w:themeColor="text1"/>
        </w:rPr>
        <w:t xml:space="preserve"> of a respondent with a scale variable, based on the nine answers from the LISS Politics and Values Core Study, Wave 13, in which respondents had to rate their trust in the following institutions, groups and </w:t>
      </w:r>
      <w:proofErr w:type="spellStart"/>
      <w:r w:rsidRPr="005B2DEF">
        <w:rPr>
          <w:rFonts w:ascii="Times New Roman" w:hAnsi="Times New Roman" w:cs="Times New Roman"/>
          <w:color w:val="000000" w:themeColor="text1"/>
        </w:rPr>
        <w:t>organisations</w:t>
      </w:r>
      <w:proofErr w:type="spellEnd"/>
      <w:r w:rsidRPr="005B2DEF">
        <w:rPr>
          <w:rFonts w:ascii="Times New Roman" w:hAnsi="Times New Roman" w:cs="Times New Roman"/>
          <w:color w:val="000000" w:themeColor="text1"/>
        </w:rPr>
        <w:t xml:space="preserve"> on a 10-point scale: Dutch government, Dutch parliament, the legal system, the police, politicians, political parties, European Parliament, United Nations, and the media (Cronbach’s alpha: 0.94). For </w:t>
      </w:r>
      <w:proofErr w:type="spellStart"/>
      <w:r w:rsidRPr="005B2DEF">
        <w:rPr>
          <w:rFonts w:ascii="Times New Roman" w:hAnsi="Times New Roman" w:cs="Times New Roman"/>
          <w:i/>
          <w:color w:val="000000" w:themeColor="text1"/>
        </w:rPr>
        <w:t>generalised</w:t>
      </w:r>
      <w:proofErr w:type="spellEnd"/>
      <w:r w:rsidRPr="005B2DEF">
        <w:rPr>
          <w:rFonts w:ascii="Times New Roman" w:hAnsi="Times New Roman" w:cs="Times New Roman"/>
          <w:i/>
          <w:color w:val="000000" w:themeColor="text1"/>
        </w:rPr>
        <w:t xml:space="preserve"> trust</w:t>
      </w:r>
      <w:r w:rsidRPr="005B2DEF">
        <w:rPr>
          <w:rFonts w:ascii="Times New Roman" w:hAnsi="Times New Roman" w:cs="Times New Roman"/>
          <w:color w:val="000000" w:themeColor="text1"/>
        </w:rPr>
        <w:t>, we use a variable from the LISS Personality Core Study, Wave 12, containing the answers to the question “Generally speaking, would you say that most people can be trusted, or that you can’t be too careful in dealing with people?”, recorded on a 10-point scale (from 1, “You can’t be too careful”, to 10, “Most people can be trusted”).</w:t>
      </w:r>
    </w:p>
    <w:p w14:paraId="31B67A6B" w14:textId="77777777" w:rsidR="006E33B6" w:rsidRPr="005B2DEF" w:rsidRDefault="00000000">
      <w:pPr>
        <w:pStyle w:val="Head2"/>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lastRenderedPageBreak/>
        <w:t>Control variables</w:t>
      </w:r>
    </w:p>
    <w:p w14:paraId="40831863" w14:textId="2BDD434F"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The control variables in the models include individual </w:t>
      </w:r>
      <w:r w:rsidRPr="005B2DEF">
        <w:rPr>
          <w:rFonts w:ascii="Times New Roman" w:hAnsi="Times New Roman" w:cs="Times New Roman"/>
          <w:i/>
          <w:color w:val="000000" w:themeColor="text1"/>
        </w:rPr>
        <w:t>gender</w:t>
      </w:r>
      <w:r w:rsidRPr="005B2DEF">
        <w:rPr>
          <w:rFonts w:ascii="Times New Roman" w:hAnsi="Times New Roman" w:cs="Times New Roman"/>
          <w:color w:val="000000" w:themeColor="text1"/>
        </w:rPr>
        <w:t xml:space="preserve"> (female or male), </w:t>
      </w:r>
      <w:r w:rsidRPr="005B2DEF">
        <w:rPr>
          <w:rFonts w:ascii="Times New Roman" w:hAnsi="Times New Roman" w:cs="Times New Roman"/>
          <w:i/>
          <w:iCs/>
          <w:color w:val="000000" w:themeColor="text1"/>
        </w:rPr>
        <w:t>age</w:t>
      </w:r>
      <w:r w:rsidRPr="005B2DEF">
        <w:rPr>
          <w:rFonts w:ascii="Times New Roman" w:hAnsi="Times New Roman" w:cs="Times New Roman"/>
          <w:color w:val="000000" w:themeColor="text1"/>
        </w:rPr>
        <w:t xml:space="preserve">, and ethnicity, coded as </w:t>
      </w:r>
      <w:r w:rsidRPr="005B2DEF">
        <w:rPr>
          <w:rFonts w:ascii="Times New Roman" w:hAnsi="Times New Roman" w:cs="Times New Roman"/>
          <w:i/>
          <w:color w:val="000000" w:themeColor="text1"/>
        </w:rPr>
        <w:t>native Dutch</w:t>
      </w:r>
      <w:r w:rsidRPr="005B2DEF">
        <w:rPr>
          <w:rFonts w:ascii="Times New Roman" w:hAnsi="Times New Roman" w:cs="Times New Roman"/>
          <w:color w:val="000000" w:themeColor="text1"/>
        </w:rPr>
        <w:t xml:space="preserve"> (i.e. both parents born in the Netherlands) or not, to reflect the binary nature of the “foreign background neighbours” variables. Education is measured using five levels, with level 1 indicating primary (</w:t>
      </w:r>
      <w:proofErr w:type="spellStart"/>
      <w:r w:rsidRPr="005B2DEF">
        <w:rPr>
          <w:rFonts w:ascii="Times New Roman" w:hAnsi="Times New Roman" w:cs="Times New Roman"/>
          <w:i/>
          <w:iCs/>
          <w:color w:val="000000" w:themeColor="text1"/>
        </w:rPr>
        <w:t>basisonderwijs</w:t>
      </w:r>
      <w:proofErr w:type="spellEnd"/>
      <w:r w:rsidRPr="005B2DEF">
        <w:rPr>
          <w:rFonts w:ascii="Times New Roman" w:hAnsi="Times New Roman" w:cs="Times New Roman"/>
          <w:color w:val="000000" w:themeColor="text1"/>
        </w:rPr>
        <w:t>) and preparatory vocational (</w:t>
      </w:r>
      <w:proofErr w:type="spellStart"/>
      <w:r w:rsidRPr="005B2DEF">
        <w:rPr>
          <w:rFonts w:ascii="Times New Roman" w:hAnsi="Times New Roman" w:cs="Times New Roman"/>
          <w:i/>
          <w:iCs/>
          <w:color w:val="000000" w:themeColor="text1"/>
        </w:rPr>
        <w:t>vmbo</w:t>
      </w:r>
      <w:proofErr w:type="spellEnd"/>
      <w:r w:rsidRPr="005B2DEF">
        <w:rPr>
          <w:rFonts w:ascii="Times New Roman" w:hAnsi="Times New Roman" w:cs="Times New Roman"/>
          <w:color w:val="000000" w:themeColor="text1"/>
        </w:rPr>
        <w:t>) education, level 2 being secondary academic education (</w:t>
      </w:r>
      <w:proofErr w:type="spellStart"/>
      <w:r w:rsidRPr="005B2DEF">
        <w:rPr>
          <w:rFonts w:ascii="Times New Roman" w:hAnsi="Times New Roman" w:cs="Times New Roman"/>
          <w:i/>
          <w:iCs/>
          <w:color w:val="000000" w:themeColor="text1"/>
        </w:rPr>
        <w:t>havo</w:t>
      </w:r>
      <w:proofErr w:type="spellEnd"/>
      <w:r w:rsidRPr="005B2DEF">
        <w:rPr>
          <w:rFonts w:ascii="Times New Roman" w:hAnsi="Times New Roman" w:cs="Times New Roman"/>
          <w:color w:val="000000" w:themeColor="text1"/>
        </w:rPr>
        <w:t xml:space="preserve"> or </w:t>
      </w:r>
      <w:proofErr w:type="spellStart"/>
      <w:r w:rsidRPr="005B2DEF">
        <w:rPr>
          <w:rFonts w:ascii="Times New Roman" w:hAnsi="Times New Roman" w:cs="Times New Roman"/>
          <w:i/>
          <w:iCs/>
          <w:color w:val="000000" w:themeColor="text1"/>
        </w:rPr>
        <w:t>vwo</w:t>
      </w:r>
      <w:proofErr w:type="spellEnd"/>
      <w:r w:rsidRPr="005B2DEF">
        <w:rPr>
          <w:rFonts w:ascii="Times New Roman" w:hAnsi="Times New Roman" w:cs="Times New Roman"/>
          <w:color w:val="000000" w:themeColor="text1"/>
        </w:rPr>
        <w:t>), level 3 vocational education (</w:t>
      </w:r>
      <w:proofErr w:type="spellStart"/>
      <w:r w:rsidRPr="005B2DEF">
        <w:rPr>
          <w:rFonts w:ascii="Times New Roman" w:hAnsi="Times New Roman" w:cs="Times New Roman"/>
          <w:i/>
          <w:iCs/>
          <w:color w:val="000000" w:themeColor="text1"/>
        </w:rPr>
        <w:t>mbo</w:t>
      </w:r>
      <w:proofErr w:type="spellEnd"/>
      <w:r w:rsidRPr="005B2DEF">
        <w:rPr>
          <w:rFonts w:ascii="Times New Roman" w:hAnsi="Times New Roman" w:cs="Times New Roman"/>
          <w:color w:val="000000" w:themeColor="text1"/>
        </w:rPr>
        <w:t>), level 4 more practical academic education (</w:t>
      </w:r>
      <w:proofErr w:type="spellStart"/>
      <w:r w:rsidRPr="005B2DEF">
        <w:rPr>
          <w:rFonts w:ascii="Times New Roman" w:hAnsi="Times New Roman" w:cs="Times New Roman"/>
          <w:i/>
          <w:iCs/>
          <w:color w:val="000000" w:themeColor="text1"/>
        </w:rPr>
        <w:t>hbo</w:t>
      </w:r>
      <w:proofErr w:type="spellEnd"/>
      <w:r w:rsidRPr="005B2DEF">
        <w:rPr>
          <w:rFonts w:ascii="Times New Roman" w:hAnsi="Times New Roman" w:cs="Times New Roman"/>
          <w:color w:val="000000" w:themeColor="text1"/>
        </w:rPr>
        <w:t xml:space="preserve">) </w:t>
      </w:r>
      <w:proofErr w:type="gramStart"/>
      <w:r w:rsidRPr="005B2DEF">
        <w:rPr>
          <w:rFonts w:ascii="Times New Roman" w:hAnsi="Times New Roman" w:cs="Times New Roman"/>
          <w:color w:val="000000" w:themeColor="text1"/>
        </w:rPr>
        <w:t>and,</w:t>
      </w:r>
      <w:proofErr w:type="gramEnd"/>
      <w:r w:rsidRPr="005B2DEF">
        <w:rPr>
          <w:rFonts w:ascii="Times New Roman" w:hAnsi="Times New Roman" w:cs="Times New Roman"/>
          <w:color w:val="000000" w:themeColor="text1"/>
        </w:rPr>
        <w:t xml:space="preserve"> level 5 theoretical academic education (</w:t>
      </w:r>
      <w:r w:rsidRPr="005B2DEF">
        <w:rPr>
          <w:rFonts w:ascii="Times New Roman" w:hAnsi="Times New Roman" w:cs="Times New Roman"/>
          <w:i/>
          <w:iCs/>
          <w:color w:val="000000" w:themeColor="text1"/>
        </w:rPr>
        <w:t>wo</w:t>
      </w:r>
      <w:r w:rsidRPr="005B2DEF">
        <w:rPr>
          <w:rFonts w:ascii="Times New Roman" w:hAnsi="Times New Roman" w:cs="Times New Roman"/>
          <w:color w:val="000000" w:themeColor="text1"/>
        </w:rPr>
        <w:t xml:space="preserve">). </w:t>
      </w:r>
      <w:r w:rsidRPr="005B2DEF">
        <w:rPr>
          <w:rFonts w:ascii="Times New Roman" w:hAnsi="Times New Roman" w:cs="Times New Roman"/>
          <w:i/>
          <w:color w:val="000000" w:themeColor="text1"/>
        </w:rPr>
        <w:t>Household income</w:t>
      </w:r>
      <w:r w:rsidRPr="005B2DEF">
        <w:rPr>
          <w:rFonts w:ascii="Times New Roman" w:hAnsi="Times New Roman" w:cs="Times New Roman"/>
          <w:color w:val="000000" w:themeColor="text1"/>
        </w:rPr>
        <w:t xml:space="preserve"> (</w:t>
      </w:r>
      <w:proofErr w:type="spellStart"/>
      <w:r w:rsidRPr="005B2DEF">
        <w:rPr>
          <w:rFonts w:ascii="Times New Roman" w:hAnsi="Times New Roman" w:cs="Times New Roman"/>
          <w:color w:val="000000" w:themeColor="text1"/>
        </w:rPr>
        <w:t>unequivalised</w:t>
      </w:r>
      <w:proofErr w:type="spellEnd"/>
      <w:r w:rsidRPr="005B2DEF">
        <w:rPr>
          <w:rFonts w:ascii="Times New Roman" w:hAnsi="Times New Roman" w:cs="Times New Roman"/>
          <w:color w:val="000000" w:themeColor="text1"/>
        </w:rPr>
        <w:t xml:space="preserve"> disposable income) and </w:t>
      </w:r>
      <w:r w:rsidRPr="005B2DEF">
        <w:rPr>
          <w:rFonts w:ascii="Times New Roman" w:hAnsi="Times New Roman" w:cs="Times New Roman"/>
          <w:i/>
          <w:iCs/>
          <w:color w:val="000000" w:themeColor="text1"/>
        </w:rPr>
        <w:t>household wealth</w:t>
      </w:r>
      <w:r w:rsidRPr="005B2DEF">
        <w:rPr>
          <w:rFonts w:ascii="Times New Roman" w:hAnsi="Times New Roman" w:cs="Times New Roman"/>
          <w:color w:val="000000" w:themeColor="text1"/>
        </w:rPr>
        <w:t xml:space="preserve"> (total value of bank and savings deposits, securities, bonds and shares, own home, business assets, and other assets of a household) are both measured at the start of 2020. To control for the urban character of the neighbourhood we included a spatial control variable </w:t>
      </w:r>
      <w:r w:rsidRPr="005B2DEF">
        <w:rPr>
          <w:rFonts w:ascii="Times New Roman" w:hAnsi="Times New Roman" w:cs="Times New Roman"/>
          <w:i/>
          <w:color w:val="000000" w:themeColor="text1"/>
        </w:rPr>
        <w:t>urbanicity</w:t>
      </w:r>
      <w:r w:rsidRPr="005B2DEF">
        <w:rPr>
          <w:rFonts w:ascii="Times New Roman" w:hAnsi="Times New Roman" w:cs="Times New Roman"/>
          <w:color w:val="000000" w:themeColor="text1"/>
        </w:rPr>
        <w:t>, based on address density per km</w:t>
      </w:r>
      <w:r w:rsidRPr="005B2DEF">
        <w:rPr>
          <w:rFonts w:ascii="Times New Roman" w:hAnsi="Times New Roman" w:cs="Times New Roman"/>
          <w:color w:val="000000" w:themeColor="text1"/>
          <w:vertAlign w:val="superscript"/>
        </w:rPr>
        <w:t>2</w:t>
      </w:r>
      <w:r w:rsidRPr="005B2DEF">
        <w:rPr>
          <w:rFonts w:ascii="Times New Roman" w:hAnsi="Times New Roman" w:cs="Times New Roman"/>
          <w:color w:val="000000" w:themeColor="text1"/>
        </w:rPr>
        <w:t xml:space="preserve"> (in five categories from “less than 500”, meaning “not urban”, to “2,500 or more”, “extremely urban”). We also include a measure of individuals’ </w:t>
      </w:r>
      <w:r w:rsidRPr="005B2DEF">
        <w:rPr>
          <w:rFonts w:ascii="Times New Roman" w:hAnsi="Times New Roman" w:cs="Times New Roman"/>
          <w:i/>
          <w:color w:val="000000" w:themeColor="text1"/>
        </w:rPr>
        <w:t>social embeddedness</w:t>
      </w:r>
      <w:r w:rsidRPr="005B2DEF">
        <w:rPr>
          <w:rFonts w:ascii="Times New Roman" w:hAnsi="Times New Roman" w:cs="Times New Roman"/>
          <w:color w:val="000000" w:themeColor="text1"/>
        </w:rPr>
        <w:t xml:space="preserve"> in the neighbourhood to assess how likely people were to be familiar with their neighbours. This was based on six questions from the LISS such as knowing </w:t>
      </w:r>
      <w:proofErr w:type="gramStart"/>
      <w:r w:rsidRPr="005B2DEF">
        <w:rPr>
          <w:rFonts w:ascii="Times New Roman" w:hAnsi="Times New Roman" w:cs="Times New Roman"/>
          <w:color w:val="000000" w:themeColor="text1"/>
        </w:rPr>
        <w:t>local residents</w:t>
      </w:r>
      <w:proofErr w:type="gramEnd"/>
      <w:r w:rsidRPr="005B2DEF">
        <w:rPr>
          <w:rFonts w:ascii="Times New Roman" w:hAnsi="Times New Roman" w:cs="Times New Roman"/>
          <w:color w:val="000000" w:themeColor="text1"/>
        </w:rPr>
        <w:t xml:space="preserve"> by name or visiting them (Cronbach’s alpha: 0.78; for the list of questions, see Appendix). Descriptive statistics can be found in Table 1.</w:t>
      </w:r>
    </w:p>
    <w:p w14:paraId="004B6CAE" w14:textId="77777777" w:rsidR="006E33B6" w:rsidRPr="005B2DEF" w:rsidRDefault="00000000">
      <w:pPr>
        <w:pStyle w:val="Head2"/>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Analytical approach</w:t>
      </w:r>
    </w:p>
    <w:p w14:paraId="6894F319" w14:textId="626BE55F"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Because of the ordinal nature of our dependent variables, we use ordered logit regression for our models. Even though the ten possible answers are numerically spaced at equal intervals, it is difficult to assume how the respondents interpreted them - for example, the “0%” answer could be interpreted as exactly zero neighbours of foreign background, or low income, but also a “0%−5%” category, considering the next possible answers are 10% and 20%. Therefore, we consider it appropriate to treat the variable as ordinal. Ordered logit is also intuitive to interpret, as a linear function is estimated of the independent variables and a set of cut points, which represent an underlying score (Van Ham &amp; Manley, 2009). Because the perception of the percentage of foreign or low-income neighbours are the dependent variables, and the register data variables for the percentage of foreign and </w:t>
      </w:r>
      <w:proofErr w:type="gramStart"/>
      <w:r w:rsidRPr="005B2DEF">
        <w:rPr>
          <w:rFonts w:ascii="Times New Roman" w:hAnsi="Times New Roman" w:cs="Times New Roman"/>
          <w:color w:val="000000" w:themeColor="text1"/>
        </w:rPr>
        <w:t>low income</w:t>
      </w:r>
      <w:proofErr w:type="gramEnd"/>
      <w:r w:rsidRPr="005B2DEF">
        <w:rPr>
          <w:rFonts w:ascii="Times New Roman" w:hAnsi="Times New Roman" w:cs="Times New Roman"/>
          <w:color w:val="000000" w:themeColor="text1"/>
        </w:rPr>
        <w:t xml:space="preserve"> neighbours are included in their relevant models, the effects of other variables show either under- (negative coefficients) or overestimation (positive coefficients) of the “objective” situation in individual perceptions. The perception is the outcome of the model, predicted both by the register-based measure of foreign background or low-income neighbours and various individual characteristics.</w:t>
      </w:r>
    </w:p>
    <w:p w14:paraId="353F0683" w14:textId="604B45C7" w:rsidR="006E33B6" w:rsidRPr="005B2DEF" w:rsidRDefault="00000000">
      <w:pPr>
        <w:pStyle w:val="Head1"/>
        <w:rPr>
          <w:rFonts w:ascii="Times New Roman" w:hAnsi="Times New Roman"/>
          <w:color w:val="000000" w:themeColor="text1"/>
          <w:sz w:val="24"/>
          <w:szCs w:val="24"/>
        </w:rPr>
      </w:pPr>
      <w:r w:rsidRPr="005B2DEF">
        <w:rPr>
          <w:rFonts w:ascii="Times New Roman" w:hAnsi="Times New Roman"/>
          <w:color w:val="000000" w:themeColor="text1"/>
          <w:sz w:val="24"/>
          <w:szCs w:val="24"/>
        </w:rPr>
        <w:t>Results</w:t>
      </w:r>
    </w:p>
    <w:p w14:paraId="4DE99E30" w14:textId="42C0BC15"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Before reporting the results of the regression models, we explore the correlations between the key variables. The correlation between the perceived percentage of foreign neighbours and that percentage based on register data is 0.61, relatively high for human </w:t>
      </w:r>
      <w:proofErr w:type="spellStart"/>
      <w:r w:rsidRPr="005B2DEF">
        <w:rPr>
          <w:rFonts w:ascii="Times New Roman" w:hAnsi="Times New Roman" w:cs="Times New Roman"/>
          <w:color w:val="000000" w:themeColor="text1"/>
        </w:rPr>
        <w:t>behaviour</w:t>
      </w:r>
      <w:proofErr w:type="spellEnd"/>
      <w:r w:rsidRPr="005B2DEF">
        <w:rPr>
          <w:rFonts w:ascii="Times New Roman" w:hAnsi="Times New Roman" w:cs="Times New Roman"/>
          <w:color w:val="000000" w:themeColor="text1"/>
        </w:rPr>
        <w:t xml:space="preserve">-related variables, and positive. The correlation between the perceived percentage of low-income neighbours and that percentage as derived from register data is much smaller at 0.38. That suggests that people are better able to accurately assess the presence of foreign background neighbours than the percentage of low-income neighbours, as already implied by the less direct effects of the latter (see theoretical background). Also notable are the correlations between the two perception-based variables, and the two register data-based ones. There is a relatively strong positive correlation between the perception-based percentages of foreign background and low-income neighbours, 0.55, and an even stronger positive one (0.64) for the register data-based percentages of foreign background and low-income neighbours. Perceptions of the percentage of neighbours in questions are thus likely based on similar predictors, and possibly the fact that in the Netherlands, many people with foreign background live in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with many low-income households.</w:t>
      </w:r>
    </w:p>
    <w:p w14:paraId="16668609" w14:textId="76FC54D5" w:rsidR="006E33B6" w:rsidRPr="005B2DEF" w:rsidRDefault="00000000">
      <w:pPr>
        <w:pStyle w:val="Head2"/>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lastRenderedPageBreak/>
        <w:t xml:space="preserve">Foreign background </w:t>
      </w:r>
      <w:proofErr w:type="gramStart"/>
      <w:r w:rsidRPr="005B2DEF">
        <w:rPr>
          <w:rFonts w:ascii="Times New Roman" w:hAnsi="Times New Roman" w:cs="Times New Roman"/>
          <w:color w:val="000000" w:themeColor="text1"/>
          <w:sz w:val="24"/>
          <w:szCs w:val="24"/>
        </w:rPr>
        <w:t>neighbours</w:t>
      </w:r>
      <w:proofErr w:type="gramEnd"/>
      <w:r w:rsidRPr="005B2DEF">
        <w:rPr>
          <w:rFonts w:ascii="Times New Roman" w:hAnsi="Times New Roman" w:cs="Times New Roman"/>
          <w:color w:val="000000" w:themeColor="text1"/>
          <w:sz w:val="24"/>
          <w:szCs w:val="24"/>
        </w:rPr>
        <w:t xml:space="preserve"> models</w:t>
      </w:r>
    </w:p>
    <w:p w14:paraId="7630BEA3" w14:textId="048D1A81"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In Table 2, models 1a, 2a and 3a predict the ten categories of the percentage of foreign background neighbours, as perceived by the individuals in our dataset, in the context of their 10-minute-walk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Model 1a is the basic model, while model 2a adds the institutional trust variable; 3a includes both the institutional and </w:t>
      </w:r>
      <w:proofErr w:type="spellStart"/>
      <w:r w:rsidRPr="005B2DEF">
        <w:rPr>
          <w:rFonts w:ascii="Times New Roman" w:hAnsi="Times New Roman" w:cs="Times New Roman"/>
          <w:color w:val="000000" w:themeColor="text1"/>
        </w:rPr>
        <w:t>generalised</w:t>
      </w:r>
      <w:proofErr w:type="spellEnd"/>
      <w:r w:rsidRPr="005B2DEF">
        <w:rPr>
          <w:rFonts w:ascii="Times New Roman" w:hAnsi="Times New Roman" w:cs="Times New Roman"/>
          <w:color w:val="000000" w:themeColor="text1"/>
        </w:rPr>
        <w:t xml:space="preserve"> trust. As expected, in all three models the percentage of foreign background neighbours based on register data has a strong and positive relationship. By including this variable in the model, the other effects point to the relative over- or under-estimation of the percentage of foreign background neighbours because of individuals’ characteristics or opinions. One exception is the urbanicity of the neighbourhood; its effect is positive for the urban areas, as could be expected, considering that most people with an immigrant background in the Netherlands live in cities (</w:t>
      </w:r>
      <w:proofErr w:type="spellStart"/>
      <w:r w:rsidRPr="005B2DEF">
        <w:rPr>
          <w:rFonts w:ascii="Times New Roman" w:hAnsi="Times New Roman" w:cs="Times New Roman"/>
          <w:color w:val="000000" w:themeColor="text1"/>
        </w:rPr>
        <w:t>Greft</w:t>
      </w:r>
      <w:proofErr w:type="spellEnd"/>
      <w:r w:rsidRPr="005B2DEF">
        <w:rPr>
          <w:rFonts w:ascii="Times New Roman" w:hAnsi="Times New Roman" w:cs="Times New Roman"/>
          <w:color w:val="000000" w:themeColor="text1"/>
        </w:rPr>
        <w:t xml:space="preserve"> et al., 2016).</w:t>
      </w:r>
    </w:p>
    <w:p w14:paraId="470E7C55" w14:textId="343E7E29"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When it comes to individual-level variables, people socially embedded in their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those in older age groups and having the highest level of education tend to underestimate the percentage of foreign background neighbours in all the models. Interestingly, only having the highest, theoretical academic (</w:t>
      </w:r>
      <w:r w:rsidRPr="005B2DEF">
        <w:rPr>
          <w:rFonts w:ascii="Times New Roman" w:hAnsi="Times New Roman" w:cs="Times New Roman"/>
          <w:i/>
          <w:iCs/>
          <w:color w:val="000000" w:themeColor="text1"/>
        </w:rPr>
        <w:t>wo</w:t>
      </w:r>
      <w:r w:rsidRPr="005B2DEF">
        <w:rPr>
          <w:rFonts w:ascii="Times New Roman" w:hAnsi="Times New Roman" w:cs="Times New Roman"/>
          <w:color w:val="000000" w:themeColor="text1"/>
        </w:rPr>
        <w:t xml:space="preserve">) level of education is associated with biased perceptions, with the lowest level as a reference category. Being native Dutch or having a high income is not significant in the models, while being female is associated with overestimation, but only in Models 2a and 3a. Household wealth is significant, with having more wealth associated with an underestimation of the foreign background </w:t>
      </w:r>
      <w:proofErr w:type="gramStart"/>
      <w:r w:rsidRPr="005B2DEF">
        <w:rPr>
          <w:rFonts w:ascii="Times New Roman" w:hAnsi="Times New Roman" w:cs="Times New Roman"/>
          <w:color w:val="000000" w:themeColor="text1"/>
        </w:rPr>
        <w:t>neighbours</w:t>
      </w:r>
      <w:proofErr w:type="gramEnd"/>
      <w:r w:rsidRPr="005B2DEF">
        <w:rPr>
          <w:rFonts w:ascii="Times New Roman" w:hAnsi="Times New Roman" w:cs="Times New Roman"/>
          <w:color w:val="000000" w:themeColor="text1"/>
        </w:rPr>
        <w:t xml:space="preserve"> percentage. In Model 2a, having higher trust in institutions is associated with underestimating the percentage of foreign neighbours; adding this variable also lowers the significance of the education effect. </w:t>
      </w:r>
      <w:proofErr w:type="spellStart"/>
      <w:r w:rsidRPr="005B2DEF">
        <w:rPr>
          <w:rFonts w:ascii="Times New Roman" w:hAnsi="Times New Roman" w:cs="Times New Roman"/>
          <w:color w:val="000000" w:themeColor="text1"/>
        </w:rPr>
        <w:t>Generalised</w:t>
      </w:r>
      <w:proofErr w:type="spellEnd"/>
      <w:r w:rsidRPr="005B2DEF">
        <w:rPr>
          <w:rFonts w:ascii="Times New Roman" w:hAnsi="Times New Roman" w:cs="Times New Roman"/>
          <w:color w:val="000000" w:themeColor="text1"/>
        </w:rPr>
        <w:t xml:space="preserve"> trust in people, added in Model 3a, is not significant on its own, but it does lower the significance of the effects of institutional trust and social embeddedness.</w:t>
      </w:r>
    </w:p>
    <w:p w14:paraId="11C4B24E" w14:textId="5C7AC6AE"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We considered the possibility that perceptions are being influenced by the foreign background inhabitants of affluent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passing as native Dutch more often than the foreign background inhabitants of poorer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because of their appearance, cultural habits and occupational choices (see Pinkster, 2007). As a robustness check, we ran the model for perception of foreign background neighbours including the register data-based measurement of share of low-income neighbours to control for neighbourhood income. The results were the same when it comes to the significance and direction of the predictors, except for the effect of gender becoming non-significant (see the Appendix for the full model).</w:t>
      </w:r>
    </w:p>
    <w:p w14:paraId="41F9239E" w14:textId="77777777" w:rsidR="006E33B6" w:rsidRPr="005B2DEF" w:rsidRDefault="00000000">
      <w:pPr>
        <w:pStyle w:val="Head2"/>
        <w:rPr>
          <w:rFonts w:ascii="Times New Roman" w:hAnsi="Times New Roman" w:cs="Times New Roman"/>
          <w:color w:val="000000" w:themeColor="text1"/>
          <w:sz w:val="24"/>
          <w:szCs w:val="24"/>
        </w:rPr>
      </w:pPr>
      <w:proofErr w:type="gramStart"/>
      <w:r w:rsidRPr="005B2DEF">
        <w:rPr>
          <w:rFonts w:ascii="Times New Roman" w:hAnsi="Times New Roman" w:cs="Times New Roman"/>
          <w:color w:val="000000" w:themeColor="text1"/>
          <w:sz w:val="24"/>
          <w:szCs w:val="24"/>
        </w:rPr>
        <w:t>Low income</w:t>
      </w:r>
      <w:proofErr w:type="gramEnd"/>
      <w:r w:rsidRPr="005B2DEF">
        <w:rPr>
          <w:rFonts w:ascii="Times New Roman" w:hAnsi="Times New Roman" w:cs="Times New Roman"/>
          <w:color w:val="000000" w:themeColor="text1"/>
          <w:sz w:val="24"/>
          <w:szCs w:val="24"/>
        </w:rPr>
        <w:t xml:space="preserve"> </w:t>
      </w:r>
      <w:proofErr w:type="gramStart"/>
      <w:r w:rsidRPr="005B2DEF">
        <w:rPr>
          <w:rFonts w:ascii="Times New Roman" w:hAnsi="Times New Roman" w:cs="Times New Roman"/>
          <w:color w:val="000000" w:themeColor="text1"/>
          <w:sz w:val="24"/>
          <w:szCs w:val="24"/>
        </w:rPr>
        <w:t>neighbours</w:t>
      </w:r>
      <w:proofErr w:type="gramEnd"/>
      <w:r w:rsidRPr="005B2DEF">
        <w:rPr>
          <w:rFonts w:ascii="Times New Roman" w:hAnsi="Times New Roman" w:cs="Times New Roman"/>
          <w:color w:val="000000" w:themeColor="text1"/>
          <w:sz w:val="24"/>
          <w:szCs w:val="24"/>
        </w:rPr>
        <w:t xml:space="preserve"> models</w:t>
      </w:r>
    </w:p>
    <w:p w14:paraId="0DD8309B" w14:textId="3CE291A4"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Models 1b, 2b and 3b in Table 2 predict the ten categories of the percentage of low-income neighbours, as perceived by the individuals in the dataset, considering their 10-minute-walk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The institutional trust and </w:t>
      </w:r>
      <w:proofErr w:type="spellStart"/>
      <w:r w:rsidRPr="005B2DEF">
        <w:rPr>
          <w:rFonts w:ascii="Times New Roman" w:hAnsi="Times New Roman" w:cs="Times New Roman"/>
          <w:color w:val="000000" w:themeColor="text1"/>
        </w:rPr>
        <w:t>generalised</w:t>
      </w:r>
      <w:proofErr w:type="spellEnd"/>
      <w:r w:rsidRPr="005B2DEF">
        <w:rPr>
          <w:rFonts w:ascii="Times New Roman" w:hAnsi="Times New Roman" w:cs="Times New Roman"/>
          <w:color w:val="000000" w:themeColor="text1"/>
        </w:rPr>
        <w:t xml:space="preserve"> trust variables are added to Models 2b and 3b mirroring Models 2a and 3a, described above. Again, in all three models, the relationship with the percentage of low-income neighbours based on register data is strong and positive. Urbanicity of the neighbourhood has a non-linear effect, with “very urban” being positive and significant, but not “extremely urban”. This effect is consistent with most of the low-income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in the Netherlands being situated in urban areas, but on the outskirts of the expensive inner cities.</w:t>
      </w:r>
    </w:p>
    <w:p w14:paraId="39CD535F" w14:textId="5FEF5C82"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The individual level variables largely repeat the patterns found in the foreign background </w:t>
      </w:r>
      <w:proofErr w:type="gramStart"/>
      <w:r w:rsidRPr="005B2DEF">
        <w:rPr>
          <w:rFonts w:ascii="Times New Roman" w:hAnsi="Times New Roman" w:cs="Times New Roman"/>
          <w:color w:val="000000" w:themeColor="text1"/>
        </w:rPr>
        <w:t>neighbours</w:t>
      </w:r>
      <w:proofErr w:type="gramEnd"/>
      <w:r w:rsidRPr="005B2DEF">
        <w:rPr>
          <w:rFonts w:ascii="Times New Roman" w:hAnsi="Times New Roman" w:cs="Times New Roman"/>
          <w:color w:val="000000" w:themeColor="text1"/>
        </w:rPr>
        <w:t xml:space="preserve"> models (Models 1-3a), with being native Dutch having no significant effect on perceptions, and social embeddedness in the neighbourhood having a significant negative effect, suggesting that people with more social contacts in the neighbourhood tend to underestimate the percentage of </w:t>
      </w:r>
      <w:proofErr w:type="gramStart"/>
      <w:r w:rsidRPr="005B2DEF">
        <w:rPr>
          <w:rFonts w:ascii="Times New Roman" w:hAnsi="Times New Roman" w:cs="Times New Roman"/>
          <w:color w:val="000000" w:themeColor="text1"/>
        </w:rPr>
        <w:t>low income</w:t>
      </w:r>
      <w:proofErr w:type="gramEnd"/>
      <w:r w:rsidRPr="005B2DEF">
        <w:rPr>
          <w:rFonts w:ascii="Times New Roman" w:hAnsi="Times New Roman" w:cs="Times New Roman"/>
          <w:color w:val="000000" w:themeColor="text1"/>
        </w:rPr>
        <w:t xml:space="preserve"> households living there. Being female has no significant effect. The effects of the respondent’s household income and wealth are significant and negative in all three models, 1-3b, again pointing towards underestimation – which can be explained by affluent people being less likely to </w:t>
      </w:r>
      <w:r w:rsidRPr="005B2DEF">
        <w:rPr>
          <w:rFonts w:ascii="Times New Roman" w:hAnsi="Times New Roman" w:cs="Times New Roman"/>
          <w:color w:val="000000" w:themeColor="text1"/>
        </w:rPr>
        <w:lastRenderedPageBreak/>
        <w:t xml:space="preserve">notice or acknowledge their poorer neighbours. Age also is not a significant predictor in the 35–64 category (compared to 18–34), suggesting only retirement age people tend to underestimate the percentage of low-income households in their neighbourhood. The most notable changes between the models occurred in the educational effects: in the first model (1b) the effect of the highest education level was significant and negative, and after taking the negative, significant effect of institutional trust into account the education effect becomes insignificant. Moreover, for the low-income perception, the effect of </w:t>
      </w:r>
      <w:proofErr w:type="spellStart"/>
      <w:r w:rsidRPr="005B2DEF">
        <w:rPr>
          <w:rFonts w:ascii="Times New Roman" w:hAnsi="Times New Roman" w:cs="Times New Roman"/>
          <w:color w:val="000000" w:themeColor="text1"/>
        </w:rPr>
        <w:t>generalised</w:t>
      </w:r>
      <w:proofErr w:type="spellEnd"/>
      <w:r w:rsidRPr="005B2DEF">
        <w:rPr>
          <w:rFonts w:ascii="Times New Roman" w:hAnsi="Times New Roman" w:cs="Times New Roman"/>
          <w:color w:val="000000" w:themeColor="text1"/>
        </w:rPr>
        <w:t xml:space="preserve"> trust is also significant and negative. In other words, people at the highest level of education (</w:t>
      </w:r>
      <w:r w:rsidRPr="005B2DEF">
        <w:rPr>
          <w:rFonts w:ascii="Times New Roman" w:hAnsi="Times New Roman" w:cs="Times New Roman"/>
          <w:i/>
          <w:iCs/>
          <w:color w:val="000000" w:themeColor="text1"/>
        </w:rPr>
        <w:t>wo</w:t>
      </w:r>
      <w:r w:rsidRPr="005B2DEF">
        <w:rPr>
          <w:rFonts w:ascii="Times New Roman" w:hAnsi="Times New Roman" w:cs="Times New Roman"/>
          <w:color w:val="000000" w:themeColor="text1"/>
        </w:rPr>
        <w:t xml:space="preserve"> – theoretical academic education) tend to underestimate how many low-income neighbours live around them in the first model, but this effect appears to be explained by their higher trust in public institutions and that, in turn, is partially explained by higher trust in people in general. Conversely, those who mistrust institutions and other people overestimate the percentage of their neighbours struggling to make ends meet.</w:t>
      </w:r>
    </w:p>
    <w:p w14:paraId="15042BAC" w14:textId="77777777" w:rsidR="006E33B6" w:rsidRPr="005B2DEF" w:rsidRDefault="00000000">
      <w:pPr>
        <w:pStyle w:val="Head1"/>
        <w:rPr>
          <w:rFonts w:ascii="Times New Roman" w:hAnsi="Times New Roman"/>
          <w:color w:val="000000" w:themeColor="text1"/>
          <w:sz w:val="24"/>
          <w:szCs w:val="24"/>
        </w:rPr>
      </w:pPr>
      <w:r w:rsidRPr="005B2DEF">
        <w:rPr>
          <w:rFonts w:ascii="Times New Roman" w:hAnsi="Times New Roman"/>
          <w:color w:val="000000" w:themeColor="text1"/>
          <w:sz w:val="24"/>
          <w:szCs w:val="24"/>
        </w:rPr>
        <w:t>Conclusions &amp; discussion</w:t>
      </w:r>
    </w:p>
    <w:p w14:paraId="5C0C15E3" w14:textId="7CBCD2D2"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In this paper, we have studied the relationship between administratively measured neighbourhood characteristics – the share of people with foreign background and low income – drawn from population registers and the survey-derived perceptions of those socioeconomic neighbourhood characteristics by inhabitants of the neighbourhood. As expected, we found that the perceptions- and register data-based measures correlate, although surprisingly not very strongly in the case of the percentage of low-income neighbours. Investigating the predictors of this mismatch, we found that older age, greater household wealth and greater social embeddedness in the neighbourhood are associated with an underestimation of both characteristics, and respondents with a higher household income tend to underestimate how many of their </w:t>
      </w:r>
      <w:proofErr w:type="spellStart"/>
      <w:r w:rsidRPr="005B2DEF">
        <w:rPr>
          <w:rFonts w:ascii="Times New Roman" w:hAnsi="Times New Roman" w:cs="Times New Roman"/>
          <w:color w:val="000000" w:themeColor="text1"/>
        </w:rPr>
        <w:t>neighbouring</w:t>
      </w:r>
      <w:proofErr w:type="spellEnd"/>
      <w:r w:rsidRPr="005B2DEF">
        <w:rPr>
          <w:rFonts w:ascii="Times New Roman" w:hAnsi="Times New Roman" w:cs="Times New Roman"/>
          <w:color w:val="000000" w:themeColor="text1"/>
        </w:rPr>
        <w:t xml:space="preserve"> households struggle to make ends meet. Having a very high level of education is also associated with an underestimation in the initial </w:t>
      </w:r>
      <w:proofErr w:type="gramStart"/>
      <w:r w:rsidRPr="005B2DEF">
        <w:rPr>
          <w:rFonts w:ascii="Times New Roman" w:hAnsi="Times New Roman" w:cs="Times New Roman"/>
          <w:color w:val="000000" w:themeColor="text1"/>
        </w:rPr>
        <w:t>models, but</w:t>
      </w:r>
      <w:proofErr w:type="gramEnd"/>
      <w:r w:rsidRPr="005B2DEF">
        <w:rPr>
          <w:rFonts w:ascii="Times New Roman" w:hAnsi="Times New Roman" w:cs="Times New Roman"/>
          <w:color w:val="000000" w:themeColor="text1"/>
        </w:rPr>
        <w:t xml:space="preserve"> then becomes less significant to the perceived percentage of foreign background neighbours, and insignificant to the perception of low-income neighbours after a measure of institutional trust is controlled for. This is consistent with studies showing high political trust among the higher educated in the Netherlands (Muis et al., 2022). Still, regardless of their education, individuals with lower trust in public institutions are likely to overestimate the </w:t>
      </w:r>
      <w:proofErr w:type="gramStart"/>
      <w:r w:rsidRPr="005B2DEF">
        <w:rPr>
          <w:rFonts w:ascii="Times New Roman" w:hAnsi="Times New Roman" w:cs="Times New Roman"/>
          <w:color w:val="000000" w:themeColor="text1"/>
        </w:rPr>
        <w:t>ratios</w:t>
      </w:r>
      <w:proofErr w:type="gramEnd"/>
      <w:r w:rsidRPr="005B2DEF">
        <w:rPr>
          <w:rFonts w:ascii="Times New Roman" w:hAnsi="Times New Roman" w:cs="Times New Roman"/>
          <w:color w:val="000000" w:themeColor="text1"/>
        </w:rPr>
        <w:t xml:space="preserve"> of their foreign background and low-income neighbours. In the case of low income, the same can be said for </w:t>
      </w:r>
      <w:proofErr w:type="spellStart"/>
      <w:r w:rsidRPr="005B2DEF">
        <w:rPr>
          <w:rFonts w:ascii="Times New Roman" w:hAnsi="Times New Roman" w:cs="Times New Roman"/>
          <w:color w:val="000000" w:themeColor="text1"/>
        </w:rPr>
        <w:t>generalised</w:t>
      </w:r>
      <w:proofErr w:type="spellEnd"/>
      <w:r w:rsidRPr="005B2DEF">
        <w:rPr>
          <w:rFonts w:ascii="Times New Roman" w:hAnsi="Times New Roman" w:cs="Times New Roman"/>
          <w:color w:val="000000" w:themeColor="text1"/>
        </w:rPr>
        <w:t xml:space="preserve"> trust – trust in people in general: the less trusting someone is, the higher the share of their neighbours they perceive to be struggling financially.</w:t>
      </w:r>
    </w:p>
    <w:p w14:paraId="56B08C57" w14:textId="375E68EF"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Our investigation into the individually perceived and administrative data-based socioeconomic neighbourhood characteristics has produced several insights relevant for researchers and policymakers. Firstly, the perceptions and administratively measured characteristics can be very different. Although not a new finding, this is especially important for variables such as neighbourhood income-related poverty, often used as a proxy for crucial processes in the neighbourhood. Much of the poverty present in the neighbourhood affects its inhabitants indirectly, possibly without being consciously perceived. Secondly, the extent of this mismatch, between perception and register data vary based on individuals’ characteristics such as household income, age and social embeddedness in the neighbourhood. Some characteristics, such as education, can be influenced by emotional attitudes of an individual: trust in institutions or people in general. Many of these characteristics could remain unmeasured, while possibly playing a salient role in neighbourhood effects mechanisms. These findings are critical for the growing fields of studies on geographies of discontent and left-behind places, </w:t>
      </w:r>
      <w:proofErr w:type="spellStart"/>
      <w:r w:rsidRPr="005B2DEF">
        <w:rPr>
          <w:rFonts w:ascii="Times New Roman" w:hAnsi="Times New Roman" w:cs="Times New Roman"/>
          <w:color w:val="000000" w:themeColor="text1"/>
        </w:rPr>
        <w:t>analysing</w:t>
      </w:r>
      <w:proofErr w:type="spellEnd"/>
      <w:r w:rsidRPr="005B2DEF">
        <w:rPr>
          <w:rFonts w:ascii="Times New Roman" w:hAnsi="Times New Roman" w:cs="Times New Roman"/>
          <w:color w:val="000000" w:themeColor="text1"/>
        </w:rPr>
        <w:t xml:space="preserve"> the mistrust in democracy and public institutions arising from socio-geographical divides (Van </w:t>
      </w:r>
      <w:proofErr w:type="spellStart"/>
      <w:r w:rsidRPr="005B2DEF">
        <w:rPr>
          <w:rFonts w:ascii="Times New Roman" w:hAnsi="Times New Roman" w:cs="Times New Roman"/>
          <w:color w:val="000000" w:themeColor="text1"/>
        </w:rPr>
        <w:t>Vulpen</w:t>
      </w:r>
      <w:proofErr w:type="spellEnd"/>
      <w:r w:rsidRPr="005B2DEF">
        <w:rPr>
          <w:rFonts w:ascii="Times New Roman" w:hAnsi="Times New Roman" w:cs="Times New Roman"/>
          <w:color w:val="000000" w:themeColor="text1"/>
        </w:rPr>
        <w:t xml:space="preserve">, 2023). Our results indicate that not only can low trust in democratic and public institutions be caused by the lack of political attention and development in a region; it is also associated with biased perceptions of social reality </w:t>
      </w:r>
      <w:proofErr w:type="gramStart"/>
      <w:r w:rsidRPr="005B2DEF">
        <w:rPr>
          <w:rFonts w:ascii="Times New Roman" w:hAnsi="Times New Roman" w:cs="Times New Roman"/>
          <w:color w:val="000000" w:themeColor="text1"/>
        </w:rPr>
        <w:t>at</w:t>
      </w:r>
      <w:proofErr w:type="gramEnd"/>
      <w:r w:rsidRPr="005B2DEF">
        <w:rPr>
          <w:rFonts w:ascii="Times New Roman" w:hAnsi="Times New Roman" w:cs="Times New Roman"/>
          <w:color w:val="000000" w:themeColor="text1"/>
        </w:rPr>
        <w:t xml:space="preserve"> the scale of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Individuals who mistrust institutions and other people </w:t>
      </w:r>
      <w:r w:rsidRPr="005B2DEF">
        <w:rPr>
          <w:rFonts w:ascii="Times New Roman" w:hAnsi="Times New Roman" w:cs="Times New Roman"/>
          <w:color w:val="000000" w:themeColor="text1"/>
        </w:rPr>
        <w:lastRenderedPageBreak/>
        <w:t xml:space="preserve">overestimate the percentage of their neighbours struggling to make ends meet, consistently with their more critical view of society. The mistrust of institutions can reinforce the pessimistic perception of society, but seeing social struggle also likely contributes to the mistrust of institutions. In this context, the mistrust of institutions seen as elite could be seen as class solidarity with those who cannot access institutional positions of power. At the same time, higher wealth is consistently associated with underestimating the percentage of foreign-background and economically struggling neighbours, which suggests their relative “invisibility” in places inhabited by affluent people. Another important finding is that only people at the highest theoretical education level seem to underestimate the share of foreign background neighbours, compared to people with the lowest education level. One implication of this could be that that the university educated have different perceptions than other social groups, which is consistent with the recent public debates about education-based inequalities and group belonging in the Dutch society, </w:t>
      </w:r>
      <w:proofErr w:type="spellStart"/>
      <w:r w:rsidRPr="005B2DEF">
        <w:rPr>
          <w:rFonts w:ascii="Times New Roman" w:hAnsi="Times New Roman" w:cs="Times New Roman"/>
          <w:color w:val="000000" w:themeColor="text1"/>
        </w:rPr>
        <w:t>emphasising</w:t>
      </w:r>
      <w:proofErr w:type="spellEnd"/>
      <w:r w:rsidRPr="005B2DEF">
        <w:rPr>
          <w:rFonts w:ascii="Times New Roman" w:hAnsi="Times New Roman" w:cs="Times New Roman"/>
          <w:color w:val="000000" w:themeColor="text1"/>
        </w:rPr>
        <w:t xml:space="preserve"> the group identity of the highest educated in a highly stratified education system (for parallels in other countries see e.g. Goodhart, 2017; Van </w:t>
      </w:r>
      <w:proofErr w:type="spellStart"/>
      <w:r w:rsidRPr="005B2DEF">
        <w:rPr>
          <w:rFonts w:ascii="Times New Roman" w:hAnsi="Times New Roman" w:cs="Times New Roman"/>
          <w:color w:val="000000" w:themeColor="text1"/>
        </w:rPr>
        <w:t>Rijsbergen</w:t>
      </w:r>
      <w:proofErr w:type="spellEnd"/>
      <w:r w:rsidRPr="005B2DEF">
        <w:rPr>
          <w:rFonts w:ascii="Times New Roman" w:hAnsi="Times New Roman" w:cs="Times New Roman"/>
          <w:color w:val="000000" w:themeColor="text1"/>
        </w:rPr>
        <w:t xml:space="preserve">, 2024). Another possible explanation could be that the highest educated respondents try to avoid overestimating the share of immigrant background neighbours and are therefore overcorrecting. This would be consistent with how Dutch middle-class people strive to maintain a non-racist self-image (Çankaya &amp; </w:t>
      </w:r>
      <w:proofErr w:type="spellStart"/>
      <w:r w:rsidRPr="005B2DEF">
        <w:rPr>
          <w:rFonts w:ascii="Times New Roman" w:hAnsi="Times New Roman" w:cs="Times New Roman"/>
          <w:color w:val="000000" w:themeColor="text1"/>
        </w:rPr>
        <w:t>Mepschen</w:t>
      </w:r>
      <w:proofErr w:type="spellEnd"/>
      <w:r w:rsidRPr="005B2DEF">
        <w:rPr>
          <w:rFonts w:ascii="Times New Roman" w:hAnsi="Times New Roman" w:cs="Times New Roman"/>
          <w:color w:val="000000" w:themeColor="text1"/>
        </w:rPr>
        <w:t>, 2019). These linkages between education, social class position, geographical location and attitudes such as institutional trust are highly confounded and likely differ depending on national contexts.</w:t>
      </w:r>
    </w:p>
    <w:p w14:paraId="4E04CE81" w14:textId="3BEC70CA"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Our results confirm that even in the case of social phenomena that can be numerically measured, like poverty with (lack of) money, further effects on people are influenced by subjective emotions, as previously discussed (</w:t>
      </w:r>
      <w:proofErr w:type="spellStart"/>
      <w:r w:rsidRPr="005B2DEF">
        <w:rPr>
          <w:rFonts w:ascii="Times New Roman" w:hAnsi="Times New Roman" w:cs="Times New Roman"/>
          <w:color w:val="000000" w:themeColor="text1"/>
        </w:rPr>
        <w:t>Praag</w:t>
      </w:r>
      <w:proofErr w:type="spellEnd"/>
      <w:r w:rsidRPr="005B2DEF">
        <w:rPr>
          <w:rFonts w:ascii="Times New Roman" w:hAnsi="Times New Roman" w:cs="Times New Roman"/>
          <w:color w:val="000000" w:themeColor="text1"/>
        </w:rPr>
        <w:t xml:space="preserve"> &amp; Ferrer-</w:t>
      </w:r>
      <w:proofErr w:type="spellStart"/>
      <w:r w:rsidRPr="005B2DEF">
        <w:rPr>
          <w:rFonts w:ascii="Times New Roman" w:hAnsi="Times New Roman" w:cs="Times New Roman"/>
          <w:color w:val="000000" w:themeColor="text1"/>
        </w:rPr>
        <w:t>i</w:t>
      </w:r>
      <w:proofErr w:type="spellEnd"/>
      <w:r w:rsidRPr="005B2DEF">
        <w:rPr>
          <w:rFonts w:ascii="Times New Roman" w:hAnsi="Times New Roman" w:cs="Times New Roman"/>
          <w:color w:val="000000" w:themeColor="text1"/>
        </w:rPr>
        <w:t>-Carbonell, 2008). This implies that spatial effects research could benefit from more mixed-</w:t>
      </w:r>
      <w:proofErr w:type="gramStart"/>
      <w:r w:rsidRPr="005B2DEF">
        <w:rPr>
          <w:rFonts w:ascii="Times New Roman" w:hAnsi="Times New Roman" w:cs="Times New Roman"/>
          <w:color w:val="000000" w:themeColor="text1"/>
        </w:rPr>
        <w:t>methods</w:t>
      </w:r>
      <w:proofErr w:type="gramEnd"/>
      <w:r w:rsidRPr="005B2DEF">
        <w:rPr>
          <w:rFonts w:ascii="Times New Roman" w:hAnsi="Times New Roman" w:cs="Times New Roman"/>
          <w:color w:val="000000" w:themeColor="text1"/>
        </w:rPr>
        <w:t xml:space="preserve"> approaches and augmenting large register-based datasets with surveys and interviews highlighting feelings and values. At the same time, administrative data </w:t>
      </w:r>
      <w:proofErr w:type="gramStart"/>
      <w:r w:rsidRPr="005B2DEF">
        <w:rPr>
          <w:rFonts w:ascii="Times New Roman" w:hAnsi="Times New Roman" w:cs="Times New Roman"/>
          <w:color w:val="000000" w:themeColor="text1"/>
        </w:rPr>
        <w:t>continue</w:t>
      </w:r>
      <w:proofErr w:type="gramEnd"/>
      <w:r w:rsidRPr="005B2DEF">
        <w:rPr>
          <w:rFonts w:ascii="Times New Roman" w:hAnsi="Times New Roman" w:cs="Times New Roman"/>
          <w:color w:val="000000" w:themeColor="text1"/>
        </w:rPr>
        <w:t xml:space="preserve"> to be the most reliable resource for gauging spatial distributions of people and households’ traits which can be inaccurately perceived. Researchers should very carefully consider what kind of measures – administrative, subjective, or both – are most suitable for their analyses, and aim to be guided by theoretical reasoning rather than data availability.</w:t>
      </w:r>
    </w:p>
    <w:p w14:paraId="29731018" w14:textId="78AFD8A9" w:rsidR="006E33B6" w:rsidRPr="005B2DEF" w:rsidRDefault="00000000">
      <w:pPr>
        <w:pStyle w:val="Para"/>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Future research could develop in several directions, including comparing the effects of perceived and register-based measures on the outcomes of interest (specifically which type of measure matters more for which outcomes, and with which predictors?), and further exploring the reasons for the mismatch we have observed. Even with the very detailed surveys we used, it is not totally clear why, for example, older people are likely to underestimate the percentage of foreign background neighbours. We can </w:t>
      </w:r>
      <w:proofErr w:type="spellStart"/>
      <w:r w:rsidRPr="005B2DEF">
        <w:rPr>
          <w:rFonts w:ascii="Times New Roman" w:hAnsi="Times New Roman" w:cs="Times New Roman"/>
          <w:color w:val="000000" w:themeColor="text1"/>
        </w:rPr>
        <w:t>hypothesise</w:t>
      </w:r>
      <w:proofErr w:type="spellEnd"/>
      <w:r w:rsidRPr="005B2DEF">
        <w:rPr>
          <w:rFonts w:ascii="Times New Roman" w:hAnsi="Times New Roman" w:cs="Times New Roman"/>
          <w:color w:val="000000" w:themeColor="text1"/>
        </w:rPr>
        <w:t xml:space="preserve"> that it is because of more interactions with people of immigrant background happening in the younger generations, or maybe simply because of more older people being native Dutch themselves and having social contacts with that ethnicity. Interviews with older inhabitants of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with varying ethnic diversity levels could shed some light on this. Similarly, future research could explore the reasons for richer people underestimating the share of poor households in their </w:t>
      </w:r>
      <w:proofErr w:type="spellStart"/>
      <w:r w:rsidRPr="005B2DEF">
        <w:rPr>
          <w:rFonts w:ascii="Times New Roman" w:hAnsi="Times New Roman" w:cs="Times New Roman"/>
          <w:color w:val="000000" w:themeColor="text1"/>
        </w:rPr>
        <w:t>neighbourhoods</w:t>
      </w:r>
      <w:proofErr w:type="spellEnd"/>
      <w:r w:rsidRPr="005B2DEF">
        <w:rPr>
          <w:rFonts w:ascii="Times New Roman" w:hAnsi="Times New Roman" w:cs="Times New Roman"/>
          <w:color w:val="000000" w:themeColor="text1"/>
        </w:rPr>
        <w:t xml:space="preserve"> – perhaps an inability to see the signs of poverty or refusal to accept even that there is poverty close to home.</w:t>
      </w:r>
    </w:p>
    <w:p w14:paraId="3E3D2B68" w14:textId="0D17BF16" w:rsidR="006E33B6" w:rsidRPr="005B2DEF" w:rsidRDefault="00000000">
      <w:pPr>
        <w:pStyle w:val="Para"/>
        <w:ind w:firstLine="720"/>
        <w:jc w:val="both"/>
        <w:rPr>
          <w:rFonts w:ascii="Times New Roman" w:hAnsi="Times New Roman" w:cs="Times New Roman"/>
          <w:color w:val="000000" w:themeColor="text1"/>
        </w:rPr>
      </w:pPr>
      <w:r w:rsidRPr="005B2DEF">
        <w:rPr>
          <w:rFonts w:ascii="Times New Roman" w:hAnsi="Times New Roman" w:cs="Times New Roman"/>
          <w:color w:val="000000" w:themeColor="text1"/>
        </w:rPr>
        <w:t xml:space="preserve">Because of relying on existing datasets with detailed variables only on perceptions of the share of foreign and low-income neighbours, we could not directly investigate the perceptions of affluent neighbours; the same is true for perceptions of specific migration background groups. With appropriate data, future studies should replicate our approach to include perceptions of affluence and explore relationality of neighbourhood perceptions. Future research could also explore how the perceptions vary over space – for example, investigating whether residents are likely to overestimate neighbourhood poverty when living close to affluent or poor areas. Finally, the relationship with </w:t>
      </w:r>
      <w:r w:rsidRPr="005B2DEF">
        <w:rPr>
          <w:rFonts w:ascii="Times New Roman" w:hAnsi="Times New Roman" w:cs="Times New Roman"/>
          <w:color w:val="000000" w:themeColor="text1"/>
        </w:rPr>
        <w:lastRenderedPageBreak/>
        <w:t>institutional trust deserves more attention, possibly with comparisons across countries where views on migration might not be as related to political dissatisfaction as they are in the Netherlands (Janssen et al., 2019).</w:t>
      </w:r>
    </w:p>
    <w:p w14:paraId="4BB70195" w14:textId="630A73D9" w:rsidR="006E33B6" w:rsidRPr="005B2DEF" w:rsidRDefault="00000000">
      <w:pPr>
        <w:pStyle w:val="COIHead"/>
        <w:rPr>
          <w:rFonts w:ascii="Times New Roman" w:eastAsia="Times New Roman" w:hAnsi="Times New Roman" w:cs="Times New Roman"/>
          <w:color w:val="000000" w:themeColor="text1"/>
          <w:sz w:val="24"/>
          <w:szCs w:val="24"/>
          <w:shd w:val="clear" w:color="auto" w:fill="FFFFFF"/>
        </w:rPr>
      </w:pPr>
      <w:r w:rsidRPr="005B2DEF">
        <w:rPr>
          <w:rFonts w:ascii="Times New Roman" w:hAnsi="Times New Roman" w:cs="Times New Roman"/>
          <w:color w:val="000000" w:themeColor="text1"/>
          <w:sz w:val="24"/>
          <w:szCs w:val="24"/>
        </w:rPr>
        <w:t>Disclosure statement</w:t>
      </w:r>
    </w:p>
    <w:p w14:paraId="46C491F0" w14:textId="77777777" w:rsidR="006E33B6" w:rsidRPr="005B2DEF" w:rsidRDefault="00000000">
      <w:pPr>
        <w:pStyle w:val="COIPara"/>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No potential conflict of interest was reported by the author(s).</w:t>
      </w:r>
    </w:p>
    <w:p w14:paraId="7E1F71BC" w14:textId="285F96FD" w:rsidR="006E33B6" w:rsidRPr="005B2DEF" w:rsidRDefault="00000000">
      <w:pPr>
        <w:pStyle w:val="DataaccessHead"/>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Data availability statement</w:t>
      </w:r>
    </w:p>
    <w:p w14:paraId="175B396D" w14:textId="77777777" w:rsidR="006E33B6" w:rsidRPr="005B2DEF" w:rsidRDefault="00000000">
      <w:pPr>
        <w:pStyle w:val="DataaccessPara"/>
        <w:jc w:val="both"/>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The data that support the findings of this study are not publicly available due to privacy restrictions of Statistics Netherlands. The Microdata team of Statistics Netherlands can be reached for data access inquiries at the following e-mail address: microdata@cbs.nl. The paper also includes explanation of the Statistics Netherlands privacy agreements: https://www.cbs.nl/en-gb/about-us/organisation/privacy.</w:t>
      </w:r>
    </w:p>
    <w:p w14:paraId="21B6D574" w14:textId="77777777" w:rsidR="006E33B6" w:rsidRPr="005B2DEF" w:rsidRDefault="00000000">
      <w:pPr>
        <w:pStyle w:val="FundingbackHead"/>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 xml:space="preserve">Funding statement </w:t>
      </w:r>
    </w:p>
    <w:p w14:paraId="7E278839" w14:textId="1E70C22C" w:rsidR="006E33B6" w:rsidRPr="005B2DEF" w:rsidRDefault="00000000">
      <w:pPr>
        <w:pStyle w:val="FundingPara"/>
        <w:rPr>
          <w:rFonts w:ascii="Times New Roman" w:hAnsi="Times New Roman" w:cs="Times New Roman"/>
          <w:color w:val="000000" w:themeColor="text1"/>
          <w:szCs w:val="24"/>
        </w:rPr>
      </w:pPr>
      <w:r w:rsidRPr="005B2DEF">
        <w:rPr>
          <w:rFonts w:ascii="Times New Roman" w:hAnsi="Times New Roman" w:cs="Times New Roman"/>
          <w:color w:val="000000" w:themeColor="text1"/>
          <w:szCs w:val="24"/>
        </w:rPr>
        <w:t xml:space="preserve">The research leading to these results has received funding from the European Research Council (https://erc.europa.eu/) under the European Union's Seventh Framework Programme (FP/2007-2013)/ERC Grant Agreement </w:t>
      </w:r>
      <w:r w:rsidRPr="0017330E">
        <w:rPr>
          <w:rFonts w:ascii="Times New Roman" w:hAnsi="Times New Roman" w:cs="Times New Roman"/>
          <w:i/>
          <w:color w:val="000000" w:themeColor="text1"/>
          <w:szCs w:val="24"/>
        </w:rPr>
        <w:t>n</w:t>
      </w:r>
      <w:r w:rsidRPr="005B2DEF">
        <w:rPr>
          <w:rFonts w:ascii="Times New Roman" w:hAnsi="Times New Roman" w:cs="Times New Roman"/>
          <w:color w:val="000000" w:themeColor="text1"/>
          <w:szCs w:val="24"/>
        </w:rPr>
        <w:t xml:space="preserve">. 615,159 (ERC Consolidator Grant DEPRIVEDHOODS, Socio-spatial inequality, deprived neighbourhoods, and neighbourhood effects; awarded to M. v. H.), as well as from the European Union's Horizon 2020 research and innovation programme (https://wayback.archive-it.org/12090/20220124075100/https:/ec.europa.eu/programmes/horizon2020/) under Grant Agreement </w:t>
      </w:r>
      <w:r w:rsidRPr="0017330E">
        <w:rPr>
          <w:rFonts w:ascii="Times New Roman" w:hAnsi="Times New Roman" w:cs="Times New Roman"/>
          <w:i/>
          <w:color w:val="000000" w:themeColor="text1"/>
          <w:szCs w:val="24"/>
        </w:rPr>
        <w:t>n</w:t>
      </w:r>
      <w:r w:rsidRPr="005B2DEF">
        <w:rPr>
          <w:rFonts w:ascii="Times New Roman" w:hAnsi="Times New Roman" w:cs="Times New Roman"/>
          <w:color w:val="000000" w:themeColor="text1"/>
          <w:szCs w:val="24"/>
        </w:rPr>
        <w:t>. 727,097 (RELOCAL; awarded to M. v. H.). The funders had no role in study design, data collection and analysis, decision to publish, or preparation of the manuscript.</w:t>
      </w:r>
    </w:p>
    <w:p w14:paraId="4DA1DEAE" w14:textId="66D5DBB6" w:rsidR="006E33B6" w:rsidRPr="005B2DEF" w:rsidRDefault="00000000">
      <w:pPr>
        <w:pStyle w:val="TableCaption"/>
        <w:rPr>
          <w:rFonts w:ascii="Times New Roman" w:hAnsi="Times New Roman" w:cs="Times New Roman"/>
          <w:color w:val="000000" w:themeColor="text1"/>
          <w:szCs w:val="24"/>
        </w:rPr>
      </w:pPr>
      <w:r w:rsidRPr="005B2DEF">
        <w:rPr>
          <w:rFonts w:ascii="Times New Roman" w:hAnsi="Times New Roman" w:cs="Times New Roman"/>
          <w:iCs/>
          <w:color w:val="000000" w:themeColor="text1"/>
          <w:szCs w:val="24"/>
        </w:rPr>
        <w:t>Table 1.</w:t>
      </w:r>
      <w:r w:rsidRPr="005B2DEF">
        <w:rPr>
          <w:rFonts w:ascii="Times New Roman" w:hAnsi="Times New Roman" w:cs="Times New Roman"/>
          <w:color w:val="000000" w:themeColor="text1"/>
          <w:szCs w:val="24"/>
        </w:rPr>
        <w:t xml:space="preserve"> Descriptive statistics.</w:t>
      </w:r>
    </w:p>
    <w:tbl>
      <w:tblPr>
        <w:tblW w:w="0" w:type="auto"/>
        <w:tblLook w:val="0000" w:firstRow="0" w:lastRow="0" w:firstColumn="0" w:lastColumn="0" w:noHBand="0" w:noVBand="0"/>
      </w:tblPr>
      <w:tblGrid>
        <w:gridCol w:w="5342"/>
        <w:gridCol w:w="1066"/>
        <w:gridCol w:w="1066"/>
        <w:gridCol w:w="643"/>
        <w:gridCol w:w="756"/>
      </w:tblGrid>
      <w:tr w:rsidR="005B2DEF" w:rsidRPr="005B2DEF" w14:paraId="2D9769F2" w14:textId="77777777">
        <w:tc>
          <w:tcPr>
            <w:tcW w:w="0" w:type="auto"/>
            <w:tcBorders>
              <w:top w:val="nil"/>
              <w:left w:val="nil"/>
              <w:bottom w:val="nil"/>
              <w:right w:val="nil"/>
            </w:tcBorders>
          </w:tcPr>
          <w:p w14:paraId="55E8894F" w14:textId="77777777" w:rsidR="006E33B6" w:rsidRPr="005B2DEF" w:rsidRDefault="006E33B6">
            <w:pPr>
              <w:pStyle w:val="TableColumnHead"/>
              <w:autoSpaceDE w:val="0"/>
              <w:autoSpaceDN w:val="0"/>
              <w:adjustRightInd w:val="0"/>
              <w:rPr>
                <w:rFonts w:ascii="Times New Roman" w:hAnsi="Times New Roman" w:cs="Times New Roman"/>
                <w:color w:val="000000" w:themeColor="text1"/>
                <w:sz w:val="24"/>
                <w:szCs w:val="24"/>
              </w:rPr>
            </w:pPr>
          </w:p>
        </w:tc>
        <w:tc>
          <w:tcPr>
            <w:tcW w:w="1066" w:type="dxa"/>
            <w:tcBorders>
              <w:top w:val="nil"/>
              <w:left w:val="nil"/>
              <w:bottom w:val="nil"/>
              <w:right w:val="nil"/>
            </w:tcBorders>
          </w:tcPr>
          <w:p w14:paraId="54E87C35" w14:textId="77777777" w:rsidR="006E33B6" w:rsidRPr="005B2DEF" w:rsidRDefault="00000000">
            <w:pPr>
              <w:pStyle w:val="TableColumnHead"/>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Mean</w:t>
            </w:r>
          </w:p>
        </w:tc>
        <w:tc>
          <w:tcPr>
            <w:tcW w:w="1066" w:type="dxa"/>
            <w:tcBorders>
              <w:top w:val="nil"/>
              <w:left w:val="nil"/>
              <w:bottom w:val="nil"/>
              <w:right w:val="nil"/>
            </w:tcBorders>
          </w:tcPr>
          <w:p w14:paraId="75F1D54B" w14:textId="77777777" w:rsidR="006E33B6" w:rsidRPr="005B2DEF" w:rsidRDefault="00000000">
            <w:pPr>
              <w:pStyle w:val="TableColumnHead"/>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SD</w:t>
            </w:r>
          </w:p>
        </w:tc>
        <w:tc>
          <w:tcPr>
            <w:tcW w:w="0" w:type="auto"/>
            <w:tcBorders>
              <w:top w:val="nil"/>
              <w:left w:val="nil"/>
              <w:bottom w:val="nil"/>
              <w:right w:val="nil"/>
            </w:tcBorders>
          </w:tcPr>
          <w:p w14:paraId="5990887E" w14:textId="77777777" w:rsidR="006E33B6" w:rsidRPr="005B2DEF" w:rsidRDefault="00000000">
            <w:pPr>
              <w:pStyle w:val="TableColumnHead"/>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Min</w:t>
            </w:r>
          </w:p>
        </w:tc>
        <w:tc>
          <w:tcPr>
            <w:tcW w:w="0" w:type="auto"/>
            <w:tcBorders>
              <w:top w:val="nil"/>
              <w:left w:val="nil"/>
              <w:bottom w:val="nil"/>
              <w:right w:val="nil"/>
            </w:tcBorders>
          </w:tcPr>
          <w:p w14:paraId="18D1397F" w14:textId="77777777" w:rsidR="006E33B6" w:rsidRPr="005B2DEF" w:rsidRDefault="00000000">
            <w:pPr>
              <w:pStyle w:val="TableColumnHead"/>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Max</w:t>
            </w:r>
          </w:p>
        </w:tc>
      </w:tr>
      <w:tr w:rsidR="005B2DEF" w:rsidRPr="005B2DEF" w14:paraId="7E76C9D4" w14:textId="77777777">
        <w:tc>
          <w:tcPr>
            <w:tcW w:w="0" w:type="auto"/>
            <w:tcBorders>
              <w:top w:val="single" w:sz="4" w:space="0" w:color="auto"/>
              <w:left w:val="nil"/>
              <w:bottom w:val="nil"/>
              <w:right w:val="nil"/>
            </w:tcBorders>
          </w:tcPr>
          <w:p w14:paraId="24C83438" w14:textId="355ACB21"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 xml:space="preserve">Perceived% </w:t>
            </w:r>
            <w:proofErr w:type="gramStart"/>
            <w:r w:rsidRPr="005B2DEF">
              <w:rPr>
                <w:rFonts w:ascii="Times New Roman" w:hAnsi="Times New Roman" w:cs="Times New Roman"/>
                <w:color w:val="000000" w:themeColor="text1"/>
                <w:sz w:val="24"/>
                <w:szCs w:val="24"/>
              </w:rPr>
              <w:t>foreign background</w:t>
            </w:r>
            <w:proofErr w:type="gramEnd"/>
            <w:r w:rsidRPr="005B2DEF">
              <w:rPr>
                <w:rFonts w:ascii="Times New Roman" w:hAnsi="Times New Roman" w:cs="Times New Roman"/>
                <w:color w:val="000000" w:themeColor="text1"/>
                <w:sz w:val="24"/>
                <w:szCs w:val="24"/>
              </w:rPr>
              <w:t xml:space="preserve"> neighbours (in 10%)</w:t>
            </w:r>
          </w:p>
        </w:tc>
        <w:tc>
          <w:tcPr>
            <w:tcW w:w="1066" w:type="dxa"/>
            <w:tcBorders>
              <w:top w:val="single" w:sz="4" w:space="0" w:color="auto"/>
              <w:left w:val="nil"/>
              <w:bottom w:val="nil"/>
              <w:right w:val="nil"/>
            </w:tcBorders>
          </w:tcPr>
          <w:p w14:paraId="2F8810E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2.199</w:t>
            </w:r>
          </w:p>
        </w:tc>
        <w:tc>
          <w:tcPr>
            <w:tcW w:w="1066" w:type="dxa"/>
            <w:tcBorders>
              <w:top w:val="single" w:sz="4" w:space="0" w:color="auto"/>
              <w:left w:val="nil"/>
              <w:bottom w:val="nil"/>
              <w:right w:val="nil"/>
            </w:tcBorders>
          </w:tcPr>
          <w:p w14:paraId="11FC34A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1.840</w:t>
            </w:r>
          </w:p>
        </w:tc>
        <w:tc>
          <w:tcPr>
            <w:tcW w:w="0" w:type="auto"/>
            <w:tcBorders>
              <w:top w:val="single" w:sz="4" w:space="0" w:color="auto"/>
              <w:left w:val="nil"/>
              <w:bottom w:val="nil"/>
              <w:right w:val="nil"/>
            </w:tcBorders>
          </w:tcPr>
          <w:p w14:paraId="137B8A0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single" w:sz="4" w:space="0" w:color="auto"/>
              <w:left w:val="nil"/>
              <w:bottom w:val="nil"/>
              <w:right w:val="nil"/>
            </w:tcBorders>
          </w:tcPr>
          <w:p w14:paraId="056B3FA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10</w:t>
            </w:r>
          </w:p>
        </w:tc>
      </w:tr>
      <w:tr w:rsidR="005B2DEF" w:rsidRPr="005B2DEF" w14:paraId="201F7411" w14:textId="77777777">
        <w:tc>
          <w:tcPr>
            <w:tcW w:w="0" w:type="auto"/>
            <w:tcBorders>
              <w:top w:val="nil"/>
              <w:left w:val="nil"/>
              <w:bottom w:val="nil"/>
              <w:right w:val="nil"/>
            </w:tcBorders>
          </w:tcPr>
          <w:p w14:paraId="2E29BF21"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 xml:space="preserve">% of foreign background in bespoke </w:t>
            </w:r>
            <w:proofErr w:type="spellStart"/>
            <w:r w:rsidRPr="005B2DEF">
              <w:rPr>
                <w:rFonts w:ascii="Times New Roman" w:hAnsi="Times New Roman" w:cs="Times New Roman"/>
                <w:color w:val="000000" w:themeColor="text1"/>
                <w:sz w:val="24"/>
                <w:szCs w:val="24"/>
              </w:rPr>
              <w:t>neighbourhoods</w:t>
            </w:r>
            <w:proofErr w:type="spellEnd"/>
          </w:p>
        </w:tc>
        <w:tc>
          <w:tcPr>
            <w:tcW w:w="1066" w:type="dxa"/>
            <w:tcBorders>
              <w:top w:val="nil"/>
              <w:left w:val="nil"/>
              <w:bottom w:val="nil"/>
              <w:right w:val="nil"/>
            </w:tcBorders>
          </w:tcPr>
          <w:p w14:paraId="12962B3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0.226</w:t>
            </w:r>
          </w:p>
        </w:tc>
        <w:tc>
          <w:tcPr>
            <w:tcW w:w="1066" w:type="dxa"/>
            <w:tcBorders>
              <w:top w:val="nil"/>
              <w:left w:val="nil"/>
              <w:bottom w:val="nil"/>
              <w:right w:val="nil"/>
            </w:tcBorders>
          </w:tcPr>
          <w:p w14:paraId="260552E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0.144</w:t>
            </w:r>
          </w:p>
        </w:tc>
        <w:tc>
          <w:tcPr>
            <w:tcW w:w="0" w:type="auto"/>
            <w:tcBorders>
              <w:top w:val="nil"/>
              <w:left w:val="nil"/>
              <w:bottom w:val="nil"/>
              <w:right w:val="nil"/>
            </w:tcBorders>
          </w:tcPr>
          <w:p w14:paraId="3549FA9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721EBC0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0.84*</w:t>
            </w:r>
          </w:p>
        </w:tc>
      </w:tr>
      <w:tr w:rsidR="005B2DEF" w:rsidRPr="005B2DEF" w14:paraId="59F3AE8C" w14:textId="77777777">
        <w:tc>
          <w:tcPr>
            <w:tcW w:w="0" w:type="auto"/>
            <w:tcBorders>
              <w:top w:val="nil"/>
              <w:left w:val="nil"/>
              <w:bottom w:val="nil"/>
              <w:right w:val="nil"/>
            </w:tcBorders>
          </w:tcPr>
          <w:p w14:paraId="71B473D5" w14:textId="772F8E0C"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 xml:space="preserve">Perceived% </w:t>
            </w:r>
            <w:proofErr w:type="gramStart"/>
            <w:r w:rsidRPr="005B2DEF">
              <w:rPr>
                <w:rFonts w:ascii="Times New Roman" w:hAnsi="Times New Roman" w:cs="Times New Roman"/>
                <w:color w:val="000000" w:themeColor="text1"/>
                <w:sz w:val="24"/>
                <w:szCs w:val="24"/>
              </w:rPr>
              <w:t>low income</w:t>
            </w:r>
            <w:proofErr w:type="gramEnd"/>
            <w:r w:rsidRPr="005B2DEF">
              <w:rPr>
                <w:rFonts w:ascii="Times New Roman" w:hAnsi="Times New Roman" w:cs="Times New Roman"/>
                <w:color w:val="000000" w:themeColor="text1"/>
                <w:sz w:val="24"/>
                <w:szCs w:val="24"/>
              </w:rPr>
              <w:t xml:space="preserve"> neighbours (in 10%)</w:t>
            </w:r>
          </w:p>
        </w:tc>
        <w:tc>
          <w:tcPr>
            <w:tcW w:w="1066" w:type="dxa"/>
            <w:tcBorders>
              <w:top w:val="nil"/>
              <w:left w:val="nil"/>
              <w:bottom w:val="nil"/>
              <w:right w:val="nil"/>
            </w:tcBorders>
          </w:tcPr>
          <w:p w14:paraId="32CCB36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2.196</w:t>
            </w:r>
          </w:p>
        </w:tc>
        <w:tc>
          <w:tcPr>
            <w:tcW w:w="1066" w:type="dxa"/>
            <w:tcBorders>
              <w:top w:val="nil"/>
              <w:left w:val="nil"/>
              <w:bottom w:val="nil"/>
              <w:right w:val="nil"/>
            </w:tcBorders>
          </w:tcPr>
          <w:p w14:paraId="720B6E8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1.903</w:t>
            </w:r>
          </w:p>
        </w:tc>
        <w:tc>
          <w:tcPr>
            <w:tcW w:w="0" w:type="auto"/>
            <w:tcBorders>
              <w:top w:val="nil"/>
              <w:left w:val="nil"/>
              <w:bottom w:val="nil"/>
              <w:right w:val="nil"/>
            </w:tcBorders>
          </w:tcPr>
          <w:p w14:paraId="3B9C116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6D5466A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10</w:t>
            </w:r>
          </w:p>
        </w:tc>
      </w:tr>
      <w:tr w:rsidR="005B2DEF" w:rsidRPr="005B2DEF" w14:paraId="300AA4DA" w14:textId="77777777">
        <w:tc>
          <w:tcPr>
            <w:tcW w:w="0" w:type="auto"/>
            <w:tcBorders>
              <w:top w:val="nil"/>
              <w:left w:val="nil"/>
              <w:bottom w:val="nil"/>
              <w:right w:val="nil"/>
            </w:tcBorders>
          </w:tcPr>
          <w:p w14:paraId="747C1795"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 xml:space="preserve">% of low income in bespoke </w:t>
            </w:r>
            <w:proofErr w:type="spellStart"/>
            <w:r w:rsidRPr="005B2DEF">
              <w:rPr>
                <w:rFonts w:ascii="Times New Roman" w:hAnsi="Times New Roman" w:cs="Times New Roman"/>
                <w:color w:val="000000" w:themeColor="text1"/>
                <w:sz w:val="24"/>
                <w:szCs w:val="24"/>
              </w:rPr>
              <w:t>neighbourhoods</w:t>
            </w:r>
            <w:proofErr w:type="spellEnd"/>
          </w:p>
        </w:tc>
        <w:tc>
          <w:tcPr>
            <w:tcW w:w="1066" w:type="dxa"/>
            <w:tcBorders>
              <w:top w:val="nil"/>
              <w:left w:val="nil"/>
              <w:bottom w:val="nil"/>
              <w:right w:val="nil"/>
            </w:tcBorders>
          </w:tcPr>
          <w:p w14:paraId="57A1B07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0.119</w:t>
            </w:r>
          </w:p>
        </w:tc>
        <w:tc>
          <w:tcPr>
            <w:tcW w:w="1066" w:type="dxa"/>
            <w:tcBorders>
              <w:top w:val="nil"/>
              <w:left w:val="nil"/>
              <w:bottom w:val="nil"/>
              <w:right w:val="nil"/>
            </w:tcBorders>
          </w:tcPr>
          <w:p w14:paraId="70FB3FC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0.078</w:t>
            </w:r>
          </w:p>
        </w:tc>
        <w:tc>
          <w:tcPr>
            <w:tcW w:w="0" w:type="auto"/>
            <w:tcBorders>
              <w:top w:val="nil"/>
              <w:left w:val="nil"/>
              <w:bottom w:val="nil"/>
              <w:right w:val="nil"/>
            </w:tcBorders>
          </w:tcPr>
          <w:p w14:paraId="71C9EBB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6A64973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0.50*</w:t>
            </w:r>
          </w:p>
        </w:tc>
      </w:tr>
      <w:tr w:rsidR="005B2DEF" w:rsidRPr="005B2DEF" w14:paraId="49C7CDBE" w14:textId="77777777">
        <w:tc>
          <w:tcPr>
            <w:tcW w:w="0" w:type="auto"/>
            <w:tcBorders>
              <w:top w:val="nil"/>
              <w:left w:val="nil"/>
              <w:bottom w:val="nil"/>
              <w:right w:val="nil"/>
            </w:tcBorders>
          </w:tcPr>
          <w:p w14:paraId="236300AF"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Urbanicity: not urban</w:t>
            </w:r>
          </w:p>
        </w:tc>
        <w:tc>
          <w:tcPr>
            <w:tcW w:w="1066" w:type="dxa"/>
            <w:tcBorders>
              <w:top w:val="nil"/>
              <w:left w:val="nil"/>
              <w:bottom w:val="nil"/>
              <w:right w:val="nil"/>
            </w:tcBorders>
          </w:tcPr>
          <w:p w14:paraId="281E09F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0.228</w:t>
            </w:r>
          </w:p>
        </w:tc>
        <w:tc>
          <w:tcPr>
            <w:tcW w:w="1066" w:type="dxa"/>
            <w:tcBorders>
              <w:top w:val="nil"/>
              <w:left w:val="nil"/>
              <w:bottom w:val="nil"/>
              <w:right w:val="nil"/>
            </w:tcBorders>
          </w:tcPr>
          <w:p w14:paraId="23716B7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0.420</w:t>
            </w:r>
          </w:p>
        </w:tc>
        <w:tc>
          <w:tcPr>
            <w:tcW w:w="0" w:type="auto"/>
            <w:tcBorders>
              <w:top w:val="nil"/>
              <w:left w:val="nil"/>
              <w:bottom w:val="nil"/>
              <w:right w:val="nil"/>
            </w:tcBorders>
          </w:tcPr>
          <w:p w14:paraId="5134EEE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76BCF31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299E82AB" w14:textId="77777777">
        <w:tc>
          <w:tcPr>
            <w:tcW w:w="0" w:type="auto"/>
            <w:tcBorders>
              <w:top w:val="nil"/>
              <w:left w:val="nil"/>
              <w:bottom w:val="nil"/>
              <w:right w:val="nil"/>
            </w:tcBorders>
          </w:tcPr>
          <w:p w14:paraId="112CD801" w14:textId="76695320"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Slightly urban</w:t>
            </w:r>
          </w:p>
        </w:tc>
        <w:tc>
          <w:tcPr>
            <w:tcW w:w="1066" w:type="dxa"/>
            <w:tcBorders>
              <w:top w:val="nil"/>
              <w:left w:val="nil"/>
              <w:bottom w:val="nil"/>
              <w:right w:val="nil"/>
            </w:tcBorders>
          </w:tcPr>
          <w:p w14:paraId="00675A0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0.184</w:t>
            </w:r>
          </w:p>
        </w:tc>
        <w:tc>
          <w:tcPr>
            <w:tcW w:w="1066" w:type="dxa"/>
            <w:tcBorders>
              <w:top w:val="nil"/>
              <w:left w:val="nil"/>
              <w:bottom w:val="nil"/>
              <w:right w:val="nil"/>
            </w:tcBorders>
          </w:tcPr>
          <w:p w14:paraId="17F4C8A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0.388</w:t>
            </w:r>
          </w:p>
        </w:tc>
        <w:tc>
          <w:tcPr>
            <w:tcW w:w="0" w:type="auto"/>
            <w:tcBorders>
              <w:top w:val="nil"/>
              <w:left w:val="nil"/>
              <w:bottom w:val="nil"/>
              <w:right w:val="nil"/>
            </w:tcBorders>
          </w:tcPr>
          <w:p w14:paraId="24C39FC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7FD5014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53610FB7" w14:textId="77777777">
        <w:tc>
          <w:tcPr>
            <w:tcW w:w="0" w:type="auto"/>
            <w:tcBorders>
              <w:top w:val="nil"/>
              <w:left w:val="nil"/>
              <w:bottom w:val="nil"/>
              <w:right w:val="nil"/>
            </w:tcBorders>
          </w:tcPr>
          <w:p w14:paraId="4107A26D" w14:textId="41A6DAB3"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Moderately urban</w:t>
            </w:r>
          </w:p>
        </w:tc>
        <w:tc>
          <w:tcPr>
            <w:tcW w:w="1066" w:type="dxa"/>
            <w:tcBorders>
              <w:top w:val="nil"/>
              <w:left w:val="nil"/>
              <w:bottom w:val="nil"/>
              <w:right w:val="nil"/>
            </w:tcBorders>
          </w:tcPr>
          <w:p w14:paraId="5CEF144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0.189</w:t>
            </w:r>
          </w:p>
        </w:tc>
        <w:tc>
          <w:tcPr>
            <w:tcW w:w="1066" w:type="dxa"/>
            <w:tcBorders>
              <w:top w:val="nil"/>
              <w:left w:val="nil"/>
              <w:bottom w:val="nil"/>
              <w:right w:val="nil"/>
            </w:tcBorders>
          </w:tcPr>
          <w:p w14:paraId="5AEAAC9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0.392</w:t>
            </w:r>
          </w:p>
        </w:tc>
        <w:tc>
          <w:tcPr>
            <w:tcW w:w="0" w:type="auto"/>
            <w:tcBorders>
              <w:top w:val="nil"/>
              <w:left w:val="nil"/>
              <w:bottom w:val="nil"/>
              <w:right w:val="nil"/>
            </w:tcBorders>
          </w:tcPr>
          <w:p w14:paraId="77EC9FF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4BC1583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3A5083B1" w14:textId="77777777">
        <w:tc>
          <w:tcPr>
            <w:tcW w:w="0" w:type="auto"/>
            <w:tcBorders>
              <w:top w:val="nil"/>
              <w:left w:val="nil"/>
              <w:bottom w:val="nil"/>
              <w:right w:val="nil"/>
            </w:tcBorders>
          </w:tcPr>
          <w:p w14:paraId="4DA4B6FF" w14:textId="3920EA68"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Very urban</w:t>
            </w:r>
          </w:p>
        </w:tc>
        <w:tc>
          <w:tcPr>
            <w:tcW w:w="1066" w:type="dxa"/>
            <w:tcBorders>
              <w:top w:val="nil"/>
              <w:left w:val="nil"/>
              <w:bottom w:val="nil"/>
              <w:right w:val="nil"/>
            </w:tcBorders>
          </w:tcPr>
          <w:p w14:paraId="430D347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0.230</w:t>
            </w:r>
          </w:p>
        </w:tc>
        <w:tc>
          <w:tcPr>
            <w:tcW w:w="1066" w:type="dxa"/>
            <w:tcBorders>
              <w:top w:val="nil"/>
              <w:left w:val="nil"/>
              <w:bottom w:val="nil"/>
              <w:right w:val="nil"/>
            </w:tcBorders>
          </w:tcPr>
          <w:p w14:paraId="6CA2C5A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0.420</w:t>
            </w:r>
          </w:p>
        </w:tc>
        <w:tc>
          <w:tcPr>
            <w:tcW w:w="0" w:type="auto"/>
            <w:tcBorders>
              <w:top w:val="nil"/>
              <w:left w:val="nil"/>
              <w:bottom w:val="nil"/>
              <w:right w:val="nil"/>
            </w:tcBorders>
          </w:tcPr>
          <w:p w14:paraId="3B8533E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0025844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32562D23" w14:textId="77777777">
        <w:tc>
          <w:tcPr>
            <w:tcW w:w="0" w:type="auto"/>
            <w:tcBorders>
              <w:top w:val="nil"/>
              <w:left w:val="nil"/>
              <w:bottom w:val="nil"/>
              <w:right w:val="nil"/>
            </w:tcBorders>
          </w:tcPr>
          <w:p w14:paraId="3DD8E65C" w14:textId="3ECD6868"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Extremely urban</w:t>
            </w:r>
          </w:p>
        </w:tc>
        <w:tc>
          <w:tcPr>
            <w:tcW w:w="1066" w:type="dxa"/>
            <w:tcBorders>
              <w:top w:val="nil"/>
              <w:left w:val="nil"/>
              <w:bottom w:val="nil"/>
              <w:right w:val="nil"/>
            </w:tcBorders>
          </w:tcPr>
          <w:p w14:paraId="450A1D1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0.170</w:t>
            </w:r>
          </w:p>
        </w:tc>
        <w:tc>
          <w:tcPr>
            <w:tcW w:w="1066" w:type="dxa"/>
            <w:tcBorders>
              <w:top w:val="nil"/>
              <w:left w:val="nil"/>
              <w:bottom w:val="nil"/>
              <w:right w:val="nil"/>
            </w:tcBorders>
          </w:tcPr>
          <w:p w14:paraId="300B6BC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0.376</w:t>
            </w:r>
          </w:p>
        </w:tc>
        <w:tc>
          <w:tcPr>
            <w:tcW w:w="0" w:type="auto"/>
            <w:tcBorders>
              <w:top w:val="nil"/>
              <w:left w:val="nil"/>
              <w:bottom w:val="nil"/>
              <w:right w:val="nil"/>
            </w:tcBorders>
          </w:tcPr>
          <w:p w14:paraId="41336CE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6CE5435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5F342E7B" w14:textId="77777777">
        <w:tc>
          <w:tcPr>
            <w:tcW w:w="0" w:type="auto"/>
            <w:tcBorders>
              <w:top w:val="nil"/>
              <w:left w:val="nil"/>
              <w:bottom w:val="nil"/>
              <w:right w:val="nil"/>
            </w:tcBorders>
          </w:tcPr>
          <w:p w14:paraId="2F0E765A"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Social embeddedness</w:t>
            </w:r>
          </w:p>
        </w:tc>
        <w:tc>
          <w:tcPr>
            <w:tcW w:w="1066" w:type="dxa"/>
            <w:tcBorders>
              <w:top w:val="nil"/>
              <w:left w:val="nil"/>
              <w:bottom w:val="nil"/>
              <w:right w:val="nil"/>
            </w:tcBorders>
          </w:tcPr>
          <w:p w14:paraId="58DF1DF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2.610</w:t>
            </w:r>
          </w:p>
        </w:tc>
        <w:tc>
          <w:tcPr>
            <w:tcW w:w="1066" w:type="dxa"/>
            <w:tcBorders>
              <w:top w:val="nil"/>
              <w:left w:val="nil"/>
              <w:bottom w:val="nil"/>
              <w:right w:val="nil"/>
            </w:tcBorders>
          </w:tcPr>
          <w:p w14:paraId="028E045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0.755</w:t>
            </w:r>
          </w:p>
        </w:tc>
        <w:tc>
          <w:tcPr>
            <w:tcW w:w="0" w:type="auto"/>
            <w:tcBorders>
              <w:top w:val="nil"/>
              <w:left w:val="nil"/>
              <w:bottom w:val="nil"/>
              <w:right w:val="nil"/>
            </w:tcBorders>
          </w:tcPr>
          <w:p w14:paraId="1D4A705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c>
          <w:tcPr>
            <w:tcW w:w="0" w:type="auto"/>
            <w:tcBorders>
              <w:top w:val="nil"/>
              <w:left w:val="nil"/>
              <w:bottom w:val="nil"/>
              <w:right w:val="nil"/>
            </w:tcBorders>
          </w:tcPr>
          <w:p w14:paraId="4BC4FD3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5*</w:t>
            </w:r>
          </w:p>
        </w:tc>
      </w:tr>
      <w:tr w:rsidR="005B2DEF" w:rsidRPr="005B2DEF" w14:paraId="553ABA8A" w14:textId="77777777">
        <w:tc>
          <w:tcPr>
            <w:tcW w:w="0" w:type="auto"/>
            <w:tcBorders>
              <w:top w:val="nil"/>
              <w:left w:val="nil"/>
              <w:bottom w:val="nil"/>
              <w:right w:val="nil"/>
            </w:tcBorders>
          </w:tcPr>
          <w:p w14:paraId="6FE8014B"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Gender (women)</w:t>
            </w:r>
          </w:p>
        </w:tc>
        <w:tc>
          <w:tcPr>
            <w:tcW w:w="1066" w:type="dxa"/>
            <w:tcBorders>
              <w:top w:val="nil"/>
              <w:left w:val="nil"/>
              <w:bottom w:val="nil"/>
              <w:right w:val="nil"/>
            </w:tcBorders>
          </w:tcPr>
          <w:p w14:paraId="3286879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0.516</w:t>
            </w:r>
          </w:p>
        </w:tc>
        <w:tc>
          <w:tcPr>
            <w:tcW w:w="1066" w:type="dxa"/>
            <w:tcBorders>
              <w:top w:val="nil"/>
              <w:left w:val="nil"/>
              <w:bottom w:val="nil"/>
              <w:right w:val="nil"/>
            </w:tcBorders>
          </w:tcPr>
          <w:p w14:paraId="6E0BA01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0.500</w:t>
            </w:r>
          </w:p>
        </w:tc>
        <w:tc>
          <w:tcPr>
            <w:tcW w:w="0" w:type="auto"/>
            <w:tcBorders>
              <w:top w:val="nil"/>
              <w:left w:val="nil"/>
              <w:bottom w:val="nil"/>
              <w:right w:val="nil"/>
            </w:tcBorders>
          </w:tcPr>
          <w:p w14:paraId="4F0A5B9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5B688EC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68E321FD" w14:textId="77777777">
        <w:tc>
          <w:tcPr>
            <w:tcW w:w="0" w:type="auto"/>
            <w:tcBorders>
              <w:top w:val="nil"/>
              <w:left w:val="nil"/>
              <w:bottom w:val="nil"/>
              <w:right w:val="nil"/>
            </w:tcBorders>
          </w:tcPr>
          <w:p w14:paraId="49133432"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Household income (in 1000 euro)</w:t>
            </w:r>
          </w:p>
        </w:tc>
        <w:tc>
          <w:tcPr>
            <w:tcW w:w="1066" w:type="dxa"/>
            <w:tcBorders>
              <w:top w:val="nil"/>
              <w:left w:val="nil"/>
              <w:bottom w:val="nil"/>
              <w:right w:val="nil"/>
            </w:tcBorders>
          </w:tcPr>
          <w:p w14:paraId="00C649D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33.307</w:t>
            </w:r>
          </w:p>
        </w:tc>
        <w:tc>
          <w:tcPr>
            <w:tcW w:w="1066" w:type="dxa"/>
            <w:tcBorders>
              <w:top w:val="nil"/>
              <w:left w:val="nil"/>
              <w:bottom w:val="nil"/>
              <w:right w:val="nil"/>
            </w:tcBorders>
          </w:tcPr>
          <w:p w14:paraId="520C8C1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13.740</w:t>
            </w:r>
          </w:p>
        </w:tc>
        <w:tc>
          <w:tcPr>
            <w:tcW w:w="0" w:type="auto"/>
            <w:tcBorders>
              <w:top w:val="nil"/>
              <w:left w:val="nil"/>
              <w:bottom w:val="nil"/>
              <w:right w:val="nil"/>
            </w:tcBorders>
          </w:tcPr>
          <w:p w14:paraId="4667EC6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Borders>
              <w:top w:val="nil"/>
              <w:left w:val="nil"/>
              <w:bottom w:val="nil"/>
              <w:right w:val="nil"/>
            </w:tcBorders>
          </w:tcPr>
          <w:p w14:paraId="1BE6309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r>
      <w:tr w:rsidR="005B2DEF" w:rsidRPr="005B2DEF" w14:paraId="644A958F" w14:textId="77777777">
        <w:tc>
          <w:tcPr>
            <w:tcW w:w="0" w:type="auto"/>
            <w:tcBorders>
              <w:top w:val="nil"/>
              <w:left w:val="nil"/>
              <w:bottom w:val="nil"/>
              <w:right w:val="nil"/>
            </w:tcBorders>
          </w:tcPr>
          <w:p w14:paraId="6C9BE0E4"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lastRenderedPageBreak/>
              <w:t>Household wealth (in 1000 euro)</w:t>
            </w:r>
          </w:p>
        </w:tc>
        <w:tc>
          <w:tcPr>
            <w:tcW w:w="1066" w:type="dxa"/>
            <w:tcBorders>
              <w:top w:val="nil"/>
              <w:left w:val="nil"/>
              <w:bottom w:val="nil"/>
              <w:right w:val="nil"/>
            </w:tcBorders>
          </w:tcPr>
          <w:p w14:paraId="330F7FF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227.125</w:t>
            </w:r>
          </w:p>
        </w:tc>
        <w:tc>
          <w:tcPr>
            <w:tcW w:w="1066" w:type="dxa"/>
            <w:tcBorders>
              <w:top w:val="nil"/>
              <w:left w:val="nil"/>
              <w:bottom w:val="nil"/>
              <w:right w:val="nil"/>
            </w:tcBorders>
          </w:tcPr>
          <w:p w14:paraId="74AC16C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305.573</w:t>
            </w:r>
          </w:p>
        </w:tc>
        <w:tc>
          <w:tcPr>
            <w:tcW w:w="0" w:type="auto"/>
            <w:tcBorders>
              <w:top w:val="nil"/>
              <w:left w:val="nil"/>
              <w:bottom w:val="nil"/>
              <w:right w:val="nil"/>
            </w:tcBorders>
          </w:tcPr>
          <w:p w14:paraId="08F3463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Borders>
              <w:top w:val="nil"/>
              <w:left w:val="nil"/>
              <w:bottom w:val="nil"/>
              <w:right w:val="nil"/>
            </w:tcBorders>
          </w:tcPr>
          <w:p w14:paraId="77D93EC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r>
      <w:tr w:rsidR="005B2DEF" w:rsidRPr="005B2DEF" w14:paraId="74D42057" w14:textId="77777777">
        <w:tc>
          <w:tcPr>
            <w:tcW w:w="0" w:type="auto"/>
            <w:tcBorders>
              <w:top w:val="nil"/>
              <w:left w:val="nil"/>
              <w:bottom w:val="nil"/>
              <w:right w:val="nil"/>
            </w:tcBorders>
          </w:tcPr>
          <w:p w14:paraId="1C58888F"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Native Dutch</w:t>
            </w:r>
          </w:p>
        </w:tc>
        <w:tc>
          <w:tcPr>
            <w:tcW w:w="1066" w:type="dxa"/>
            <w:tcBorders>
              <w:top w:val="nil"/>
              <w:left w:val="nil"/>
              <w:bottom w:val="nil"/>
              <w:right w:val="nil"/>
            </w:tcBorders>
          </w:tcPr>
          <w:p w14:paraId="0B7BA83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0.815</w:t>
            </w:r>
          </w:p>
        </w:tc>
        <w:tc>
          <w:tcPr>
            <w:tcW w:w="1066" w:type="dxa"/>
            <w:tcBorders>
              <w:top w:val="nil"/>
              <w:left w:val="nil"/>
              <w:bottom w:val="nil"/>
              <w:right w:val="nil"/>
            </w:tcBorders>
          </w:tcPr>
          <w:p w14:paraId="21F1571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0.388</w:t>
            </w:r>
          </w:p>
        </w:tc>
        <w:tc>
          <w:tcPr>
            <w:tcW w:w="0" w:type="auto"/>
            <w:tcBorders>
              <w:top w:val="nil"/>
              <w:left w:val="nil"/>
              <w:bottom w:val="nil"/>
              <w:right w:val="nil"/>
            </w:tcBorders>
          </w:tcPr>
          <w:p w14:paraId="42A7ED8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3F4FD61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4F89DC70" w14:textId="77777777">
        <w:tc>
          <w:tcPr>
            <w:tcW w:w="0" w:type="auto"/>
            <w:tcBorders>
              <w:top w:val="nil"/>
              <w:left w:val="nil"/>
              <w:bottom w:val="nil"/>
              <w:right w:val="nil"/>
            </w:tcBorders>
          </w:tcPr>
          <w:p w14:paraId="08E9A577" w14:textId="692B225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 xml:space="preserve">Age: 18–34 </w:t>
            </w:r>
          </w:p>
        </w:tc>
        <w:tc>
          <w:tcPr>
            <w:tcW w:w="1066" w:type="dxa"/>
            <w:tcBorders>
              <w:top w:val="nil"/>
              <w:left w:val="nil"/>
              <w:bottom w:val="nil"/>
              <w:right w:val="nil"/>
            </w:tcBorders>
          </w:tcPr>
          <w:p w14:paraId="067D837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0.137</w:t>
            </w:r>
          </w:p>
        </w:tc>
        <w:tc>
          <w:tcPr>
            <w:tcW w:w="1066" w:type="dxa"/>
            <w:tcBorders>
              <w:top w:val="nil"/>
              <w:left w:val="nil"/>
              <w:bottom w:val="nil"/>
              <w:right w:val="nil"/>
            </w:tcBorders>
          </w:tcPr>
          <w:p w14:paraId="1828959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0.344</w:t>
            </w:r>
          </w:p>
        </w:tc>
        <w:tc>
          <w:tcPr>
            <w:tcW w:w="0" w:type="auto"/>
            <w:tcBorders>
              <w:top w:val="nil"/>
              <w:left w:val="nil"/>
              <w:bottom w:val="nil"/>
              <w:right w:val="nil"/>
            </w:tcBorders>
          </w:tcPr>
          <w:p w14:paraId="680082C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76A5BE7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77983A98" w14:textId="77777777">
        <w:tc>
          <w:tcPr>
            <w:tcW w:w="0" w:type="auto"/>
            <w:tcBorders>
              <w:top w:val="nil"/>
              <w:left w:val="nil"/>
              <w:bottom w:val="nil"/>
              <w:right w:val="nil"/>
            </w:tcBorders>
          </w:tcPr>
          <w:p w14:paraId="76DA877B" w14:textId="155722C5"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35–64</w:t>
            </w:r>
          </w:p>
        </w:tc>
        <w:tc>
          <w:tcPr>
            <w:tcW w:w="1066" w:type="dxa"/>
            <w:tcBorders>
              <w:top w:val="nil"/>
              <w:left w:val="nil"/>
              <w:bottom w:val="nil"/>
              <w:right w:val="nil"/>
            </w:tcBorders>
          </w:tcPr>
          <w:p w14:paraId="388C6ED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0.482</w:t>
            </w:r>
          </w:p>
        </w:tc>
        <w:tc>
          <w:tcPr>
            <w:tcW w:w="1066" w:type="dxa"/>
            <w:tcBorders>
              <w:top w:val="nil"/>
              <w:left w:val="nil"/>
              <w:bottom w:val="nil"/>
              <w:right w:val="nil"/>
            </w:tcBorders>
          </w:tcPr>
          <w:p w14:paraId="7E863E2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0.500</w:t>
            </w:r>
          </w:p>
        </w:tc>
        <w:tc>
          <w:tcPr>
            <w:tcW w:w="0" w:type="auto"/>
            <w:tcBorders>
              <w:top w:val="nil"/>
              <w:left w:val="nil"/>
              <w:bottom w:val="nil"/>
              <w:right w:val="nil"/>
            </w:tcBorders>
          </w:tcPr>
          <w:p w14:paraId="7F0B092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656BE76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25B56EC8" w14:textId="77777777">
        <w:tc>
          <w:tcPr>
            <w:tcW w:w="0" w:type="auto"/>
            <w:tcBorders>
              <w:top w:val="nil"/>
              <w:left w:val="nil"/>
              <w:bottom w:val="nil"/>
              <w:right w:val="nil"/>
            </w:tcBorders>
          </w:tcPr>
          <w:p w14:paraId="260CC890" w14:textId="4ADD901F"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65 +</w:t>
            </w:r>
          </w:p>
        </w:tc>
        <w:tc>
          <w:tcPr>
            <w:tcW w:w="1066" w:type="dxa"/>
            <w:tcBorders>
              <w:top w:val="nil"/>
              <w:left w:val="nil"/>
              <w:bottom w:val="nil"/>
              <w:right w:val="nil"/>
            </w:tcBorders>
          </w:tcPr>
          <w:p w14:paraId="5377132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0.380</w:t>
            </w:r>
          </w:p>
        </w:tc>
        <w:tc>
          <w:tcPr>
            <w:tcW w:w="1066" w:type="dxa"/>
            <w:tcBorders>
              <w:top w:val="nil"/>
              <w:left w:val="nil"/>
              <w:bottom w:val="nil"/>
              <w:right w:val="nil"/>
            </w:tcBorders>
          </w:tcPr>
          <w:p w14:paraId="1A26AD0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0.486</w:t>
            </w:r>
          </w:p>
        </w:tc>
        <w:tc>
          <w:tcPr>
            <w:tcW w:w="0" w:type="auto"/>
            <w:tcBorders>
              <w:top w:val="nil"/>
              <w:left w:val="nil"/>
              <w:bottom w:val="nil"/>
              <w:right w:val="nil"/>
            </w:tcBorders>
          </w:tcPr>
          <w:p w14:paraId="58C830D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13079A4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0AA47D97" w14:textId="77777777">
        <w:tc>
          <w:tcPr>
            <w:tcW w:w="0" w:type="auto"/>
            <w:tcBorders>
              <w:top w:val="nil"/>
              <w:left w:val="nil"/>
              <w:bottom w:val="nil"/>
              <w:right w:val="nil"/>
            </w:tcBorders>
          </w:tcPr>
          <w:p w14:paraId="3C67A6DA"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 xml:space="preserve">Education: level 1 </w:t>
            </w:r>
          </w:p>
        </w:tc>
        <w:tc>
          <w:tcPr>
            <w:tcW w:w="1066" w:type="dxa"/>
            <w:tcBorders>
              <w:top w:val="nil"/>
              <w:left w:val="nil"/>
              <w:bottom w:val="nil"/>
              <w:right w:val="nil"/>
            </w:tcBorders>
          </w:tcPr>
          <w:p w14:paraId="6F78DBE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0.223</w:t>
            </w:r>
          </w:p>
        </w:tc>
        <w:tc>
          <w:tcPr>
            <w:tcW w:w="1066" w:type="dxa"/>
            <w:tcBorders>
              <w:top w:val="nil"/>
              <w:left w:val="nil"/>
              <w:bottom w:val="nil"/>
              <w:right w:val="nil"/>
            </w:tcBorders>
          </w:tcPr>
          <w:p w14:paraId="0A9802A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0.416</w:t>
            </w:r>
          </w:p>
        </w:tc>
        <w:tc>
          <w:tcPr>
            <w:tcW w:w="0" w:type="auto"/>
            <w:tcBorders>
              <w:top w:val="nil"/>
              <w:left w:val="nil"/>
              <w:bottom w:val="nil"/>
              <w:right w:val="nil"/>
            </w:tcBorders>
          </w:tcPr>
          <w:p w14:paraId="04ABB30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4A005AB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13866B41" w14:textId="77777777">
        <w:tc>
          <w:tcPr>
            <w:tcW w:w="0" w:type="auto"/>
            <w:tcBorders>
              <w:top w:val="nil"/>
              <w:left w:val="nil"/>
              <w:bottom w:val="nil"/>
              <w:right w:val="nil"/>
            </w:tcBorders>
          </w:tcPr>
          <w:p w14:paraId="6372C74B" w14:textId="30EEC3B6"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Level 2</w:t>
            </w:r>
          </w:p>
        </w:tc>
        <w:tc>
          <w:tcPr>
            <w:tcW w:w="1066" w:type="dxa"/>
            <w:tcBorders>
              <w:top w:val="nil"/>
              <w:left w:val="nil"/>
              <w:bottom w:val="nil"/>
              <w:right w:val="nil"/>
            </w:tcBorders>
          </w:tcPr>
          <w:p w14:paraId="4554865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0.070</w:t>
            </w:r>
          </w:p>
        </w:tc>
        <w:tc>
          <w:tcPr>
            <w:tcW w:w="1066" w:type="dxa"/>
            <w:tcBorders>
              <w:top w:val="nil"/>
              <w:left w:val="nil"/>
              <w:bottom w:val="nil"/>
              <w:right w:val="nil"/>
            </w:tcBorders>
          </w:tcPr>
          <w:p w14:paraId="56B2F91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0.257</w:t>
            </w:r>
          </w:p>
        </w:tc>
        <w:tc>
          <w:tcPr>
            <w:tcW w:w="0" w:type="auto"/>
            <w:tcBorders>
              <w:top w:val="nil"/>
              <w:left w:val="nil"/>
              <w:bottom w:val="nil"/>
              <w:right w:val="nil"/>
            </w:tcBorders>
          </w:tcPr>
          <w:p w14:paraId="2B0A013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39DDF82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797EAED4" w14:textId="77777777">
        <w:tc>
          <w:tcPr>
            <w:tcW w:w="0" w:type="auto"/>
            <w:tcBorders>
              <w:top w:val="nil"/>
              <w:left w:val="nil"/>
              <w:bottom w:val="nil"/>
              <w:right w:val="nil"/>
            </w:tcBorders>
          </w:tcPr>
          <w:p w14:paraId="26CD6A17" w14:textId="52D6FDC6"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Level 3</w:t>
            </w:r>
          </w:p>
        </w:tc>
        <w:tc>
          <w:tcPr>
            <w:tcW w:w="1066" w:type="dxa"/>
            <w:tcBorders>
              <w:top w:val="nil"/>
              <w:left w:val="nil"/>
              <w:bottom w:val="nil"/>
              <w:right w:val="nil"/>
            </w:tcBorders>
          </w:tcPr>
          <w:p w14:paraId="316BC72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0.244</w:t>
            </w:r>
          </w:p>
        </w:tc>
        <w:tc>
          <w:tcPr>
            <w:tcW w:w="1066" w:type="dxa"/>
            <w:tcBorders>
              <w:top w:val="nil"/>
              <w:left w:val="nil"/>
              <w:bottom w:val="nil"/>
              <w:right w:val="nil"/>
            </w:tcBorders>
          </w:tcPr>
          <w:p w14:paraId="0EC3F1F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0.430</w:t>
            </w:r>
          </w:p>
        </w:tc>
        <w:tc>
          <w:tcPr>
            <w:tcW w:w="0" w:type="auto"/>
            <w:tcBorders>
              <w:top w:val="nil"/>
              <w:left w:val="nil"/>
              <w:bottom w:val="nil"/>
              <w:right w:val="nil"/>
            </w:tcBorders>
          </w:tcPr>
          <w:p w14:paraId="0E277A6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1B8FDF8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3D69A4C4" w14:textId="77777777">
        <w:tc>
          <w:tcPr>
            <w:tcW w:w="0" w:type="auto"/>
            <w:tcBorders>
              <w:top w:val="nil"/>
              <w:left w:val="nil"/>
              <w:bottom w:val="nil"/>
              <w:right w:val="nil"/>
            </w:tcBorders>
          </w:tcPr>
          <w:p w14:paraId="0C060017" w14:textId="1CD27AE9"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Level 4</w:t>
            </w:r>
          </w:p>
        </w:tc>
        <w:tc>
          <w:tcPr>
            <w:tcW w:w="1066" w:type="dxa"/>
            <w:tcBorders>
              <w:top w:val="nil"/>
              <w:left w:val="nil"/>
              <w:bottom w:val="nil"/>
              <w:right w:val="nil"/>
            </w:tcBorders>
          </w:tcPr>
          <w:p w14:paraId="5D3E3C9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0.297</w:t>
            </w:r>
          </w:p>
        </w:tc>
        <w:tc>
          <w:tcPr>
            <w:tcW w:w="1066" w:type="dxa"/>
            <w:tcBorders>
              <w:top w:val="nil"/>
              <w:left w:val="nil"/>
              <w:bottom w:val="nil"/>
              <w:right w:val="nil"/>
            </w:tcBorders>
          </w:tcPr>
          <w:p w14:paraId="37A806B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0.457</w:t>
            </w:r>
          </w:p>
        </w:tc>
        <w:tc>
          <w:tcPr>
            <w:tcW w:w="0" w:type="auto"/>
            <w:tcBorders>
              <w:top w:val="nil"/>
              <w:left w:val="nil"/>
              <w:bottom w:val="nil"/>
              <w:right w:val="nil"/>
            </w:tcBorders>
          </w:tcPr>
          <w:p w14:paraId="441740E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4B209E6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5F7BB011" w14:textId="77777777">
        <w:tc>
          <w:tcPr>
            <w:tcW w:w="0" w:type="auto"/>
            <w:tcBorders>
              <w:top w:val="nil"/>
              <w:left w:val="nil"/>
              <w:bottom w:val="nil"/>
              <w:right w:val="nil"/>
            </w:tcBorders>
          </w:tcPr>
          <w:p w14:paraId="18E2DAC2" w14:textId="51C1F849"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Level 5</w:t>
            </w:r>
          </w:p>
        </w:tc>
        <w:tc>
          <w:tcPr>
            <w:tcW w:w="1066" w:type="dxa"/>
            <w:tcBorders>
              <w:top w:val="nil"/>
              <w:left w:val="nil"/>
              <w:bottom w:val="nil"/>
              <w:right w:val="nil"/>
            </w:tcBorders>
          </w:tcPr>
          <w:p w14:paraId="51EEF90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0.166</w:t>
            </w:r>
          </w:p>
        </w:tc>
        <w:tc>
          <w:tcPr>
            <w:tcW w:w="1066" w:type="dxa"/>
            <w:tcBorders>
              <w:top w:val="nil"/>
              <w:left w:val="nil"/>
              <w:bottom w:val="nil"/>
              <w:right w:val="nil"/>
            </w:tcBorders>
          </w:tcPr>
          <w:p w14:paraId="57D35B8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0.372</w:t>
            </w:r>
          </w:p>
        </w:tc>
        <w:tc>
          <w:tcPr>
            <w:tcW w:w="0" w:type="auto"/>
            <w:tcBorders>
              <w:top w:val="nil"/>
              <w:left w:val="nil"/>
              <w:bottom w:val="nil"/>
              <w:right w:val="nil"/>
            </w:tcBorders>
          </w:tcPr>
          <w:p w14:paraId="626A29E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1DD7163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w:t>
            </w:r>
          </w:p>
        </w:tc>
      </w:tr>
      <w:tr w:rsidR="005B2DEF" w:rsidRPr="005B2DEF" w14:paraId="16B557E0" w14:textId="77777777">
        <w:tc>
          <w:tcPr>
            <w:tcW w:w="0" w:type="auto"/>
            <w:tcBorders>
              <w:top w:val="nil"/>
              <w:left w:val="nil"/>
              <w:bottom w:val="nil"/>
              <w:right w:val="nil"/>
            </w:tcBorders>
          </w:tcPr>
          <w:p w14:paraId="271E5A96"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Institutional trust</w:t>
            </w:r>
          </w:p>
        </w:tc>
        <w:tc>
          <w:tcPr>
            <w:tcW w:w="1066" w:type="dxa"/>
            <w:tcBorders>
              <w:top w:val="nil"/>
              <w:left w:val="nil"/>
              <w:bottom w:val="nil"/>
              <w:right w:val="nil"/>
            </w:tcBorders>
          </w:tcPr>
          <w:p w14:paraId="5286013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5.712</w:t>
            </w:r>
          </w:p>
        </w:tc>
        <w:tc>
          <w:tcPr>
            <w:tcW w:w="1066" w:type="dxa"/>
            <w:tcBorders>
              <w:top w:val="nil"/>
              <w:left w:val="nil"/>
              <w:bottom w:val="nil"/>
              <w:right w:val="nil"/>
            </w:tcBorders>
          </w:tcPr>
          <w:p w14:paraId="79EA455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1.777</w:t>
            </w:r>
          </w:p>
        </w:tc>
        <w:tc>
          <w:tcPr>
            <w:tcW w:w="0" w:type="auto"/>
            <w:tcBorders>
              <w:top w:val="nil"/>
              <w:left w:val="nil"/>
              <w:bottom w:val="nil"/>
              <w:right w:val="nil"/>
            </w:tcBorders>
          </w:tcPr>
          <w:p w14:paraId="2B73260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nil"/>
              <w:right w:val="nil"/>
            </w:tcBorders>
          </w:tcPr>
          <w:p w14:paraId="7B87758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10*</w:t>
            </w:r>
          </w:p>
        </w:tc>
      </w:tr>
      <w:tr w:rsidR="005B2DEF" w:rsidRPr="005B2DEF" w14:paraId="42C90519" w14:textId="77777777">
        <w:tc>
          <w:tcPr>
            <w:tcW w:w="0" w:type="auto"/>
            <w:tcBorders>
              <w:top w:val="nil"/>
              <w:left w:val="nil"/>
              <w:bottom w:val="single" w:sz="4" w:space="0" w:color="auto"/>
              <w:right w:val="nil"/>
            </w:tcBorders>
          </w:tcPr>
          <w:p w14:paraId="45F8E1F3"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proofErr w:type="spellStart"/>
            <w:r w:rsidRPr="005B2DEF">
              <w:rPr>
                <w:rFonts w:ascii="Times New Roman" w:hAnsi="Times New Roman" w:cs="Times New Roman"/>
                <w:color w:val="000000" w:themeColor="text1"/>
                <w:sz w:val="24"/>
                <w:szCs w:val="24"/>
              </w:rPr>
              <w:t>Generalised</w:t>
            </w:r>
            <w:proofErr w:type="spellEnd"/>
            <w:r w:rsidRPr="005B2DEF">
              <w:rPr>
                <w:rFonts w:ascii="Times New Roman" w:hAnsi="Times New Roman" w:cs="Times New Roman"/>
                <w:color w:val="000000" w:themeColor="text1"/>
                <w:sz w:val="24"/>
                <w:szCs w:val="24"/>
              </w:rPr>
              <w:t xml:space="preserve"> trust</w:t>
            </w:r>
          </w:p>
        </w:tc>
        <w:tc>
          <w:tcPr>
            <w:tcW w:w="1066" w:type="dxa"/>
            <w:tcBorders>
              <w:top w:val="nil"/>
              <w:left w:val="nil"/>
              <w:bottom w:val="single" w:sz="4" w:space="0" w:color="auto"/>
              <w:right w:val="nil"/>
            </w:tcBorders>
          </w:tcPr>
          <w:p w14:paraId="7800FC3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6.120</w:t>
            </w:r>
          </w:p>
        </w:tc>
        <w:tc>
          <w:tcPr>
            <w:tcW w:w="1066" w:type="dxa"/>
            <w:tcBorders>
              <w:top w:val="nil"/>
              <w:left w:val="nil"/>
              <w:bottom w:val="single" w:sz="4" w:space="0" w:color="auto"/>
              <w:right w:val="nil"/>
            </w:tcBorders>
          </w:tcPr>
          <w:p w14:paraId="58D9D5F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2.255</w:t>
            </w:r>
          </w:p>
        </w:tc>
        <w:tc>
          <w:tcPr>
            <w:tcW w:w="0" w:type="auto"/>
            <w:tcBorders>
              <w:top w:val="nil"/>
              <w:left w:val="nil"/>
              <w:bottom w:val="single" w:sz="4" w:space="0" w:color="auto"/>
              <w:right w:val="nil"/>
            </w:tcBorders>
          </w:tcPr>
          <w:p w14:paraId="37F2B09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w:t>
            </w:r>
          </w:p>
        </w:tc>
        <w:tc>
          <w:tcPr>
            <w:tcW w:w="0" w:type="auto"/>
            <w:tcBorders>
              <w:top w:val="nil"/>
              <w:left w:val="nil"/>
              <w:bottom w:val="single" w:sz="4" w:space="0" w:color="auto"/>
              <w:right w:val="nil"/>
            </w:tcBorders>
          </w:tcPr>
          <w:p w14:paraId="746E33E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10*</w:t>
            </w:r>
          </w:p>
        </w:tc>
      </w:tr>
    </w:tbl>
    <w:p w14:paraId="34D55923" w14:textId="77777777" w:rsidR="006E33B6" w:rsidRPr="005B2DEF" w:rsidRDefault="00000000">
      <w:pPr>
        <w:pStyle w:val="TableFooter"/>
        <w:rPr>
          <w:rFonts w:ascii="Times New Roman" w:hAnsi="Times New Roman"/>
          <w:color w:val="000000" w:themeColor="text1"/>
          <w:sz w:val="24"/>
          <w:szCs w:val="24"/>
        </w:rPr>
      </w:pPr>
      <w:r w:rsidRPr="005B2DEF">
        <w:rPr>
          <w:rFonts w:ascii="Times New Roman" w:hAnsi="Times New Roman"/>
          <w:color w:val="000000" w:themeColor="text1"/>
          <w:sz w:val="24"/>
          <w:szCs w:val="24"/>
        </w:rPr>
        <w:t>* Rounded up because of the Statistics Netherlands privacy restrictions.</w:t>
      </w:r>
    </w:p>
    <w:p w14:paraId="77C9715F" w14:textId="195EF8D7" w:rsidR="006E33B6" w:rsidRPr="005B2DEF" w:rsidRDefault="00000000">
      <w:pPr>
        <w:pStyle w:val="TableFooter"/>
        <w:rPr>
          <w:rFonts w:ascii="Times New Roman" w:hAnsi="Times New Roman"/>
          <w:color w:val="000000" w:themeColor="text1"/>
          <w:sz w:val="24"/>
          <w:szCs w:val="24"/>
        </w:rPr>
      </w:pPr>
      <w:r w:rsidRPr="005B2DEF">
        <w:rPr>
          <w:rFonts w:ascii="Times New Roman" w:hAnsi="Times New Roman"/>
          <w:color w:val="000000" w:themeColor="text1"/>
          <w:sz w:val="24"/>
          <w:szCs w:val="24"/>
        </w:rPr>
        <w:t>** Minimum and maximum removed because of the Statistics Netherlands privacy restrictions.</w:t>
      </w:r>
    </w:p>
    <w:p w14:paraId="060F4BAB" w14:textId="6B7D0E4B" w:rsidR="006E33B6" w:rsidRPr="005B2DEF" w:rsidRDefault="00000000">
      <w:pPr>
        <w:pStyle w:val="TableCaption"/>
        <w:rPr>
          <w:rFonts w:ascii="Times New Roman" w:hAnsi="Times New Roman" w:cs="Times New Roman"/>
          <w:color w:val="000000" w:themeColor="text1"/>
          <w:szCs w:val="24"/>
        </w:rPr>
      </w:pPr>
      <w:r w:rsidRPr="005B2DEF">
        <w:rPr>
          <w:rFonts w:ascii="Times New Roman" w:hAnsi="Times New Roman" w:cs="Times New Roman"/>
          <w:iCs/>
          <w:color w:val="000000" w:themeColor="text1"/>
          <w:szCs w:val="24"/>
        </w:rPr>
        <w:t>Table 2.</w:t>
      </w:r>
      <w:r w:rsidRPr="005B2DEF">
        <w:rPr>
          <w:rFonts w:ascii="Times New Roman" w:hAnsi="Times New Roman" w:cs="Times New Roman"/>
          <w:color w:val="000000" w:themeColor="text1"/>
          <w:szCs w:val="24"/>
        </w:rPr>
        <w:t xml:space="preserve"> Ordered logit regression models predicting the perceived neighbourhood characteristics.</w:t>
      </w:r>
    </w:p>
    <w:tbl>
      <w:tblPr>
        <w:tblW w:w="0" w:type="auto"/>
        <w:tblLook w:val="0000" w:firstRow="0" w:lastRow="0" w:firstColumn="0" w:lastColumn="0" w:noHBand="0" w:noVBand="0"/>
      </w:tblPr>
      <w:tblGrid>
        <w:gridCol w:w="1266"/>
        <w:gridCol w:w="903"/>
        <w:gridCol w:w="741"/>
        <w:gridCol w:w="902"/>
        <w:gridCol w:w="740"/>
        <w:gridCol w:w="902"/>
        <w:gridCol w:w="740"/>
        <w:gridCol w:w="220"/>
        <w:gridCol w:w="902"/>
        <w:gridCol w:w="740"/>
        <w:gridCol w:w="902"/>
        <w:gridCol w:w="740"/>
        <w:gridCol w:w="902"/>
        <w:gridCol w:w="740"/>
      </w:tblGrid>
      <w:tr w:rsidR="005B2DEF" w:rsidRPr="005B2DEF" w14:paraId="1754F7F7" w14:textId="77777777">
        <w:tc>
          <w:tcPr>
            <w:tcW w:w="0" w:type="auto"/>
            <w:tcBorders>
              <w:top w:val="single" w:sz="4" w:space="0" w:color="auto"/>
              <w:left w:val="nil"/>
              <w:bottom w:val="nil"/>
              <w:right w:val="nil"/>
            </w:tcBorders>
          </w:tcPr>
          <w:p w14:paraId="13D67FDE" w14:textId="77777777" w:rsidR="006E33B6" w:rsidRPr="005B2DEF" w:rsidRDefault="006E33B6">
            <w:pPr>
              <w:pStyle w:val="TableColumnHead"/>
              <w:rPr>
                <w:rFonts w:ascii="Times New Roman" w:hAnsi="Times New Roman" w:cs="Times New Roman"/>
                <w:color w:val="000000" w:themeColor="text1"/>
                <w:sz w:val="24"/>
                <w:szCs w:val="24"/>
              </w:rPr>
            </w:pPr>
          </w:p>
        </w:tc>
        <w:tc>
          <w:tcPr>
            <w:tcW w:w="0" w:type="auto"/>
            <w:tcBorders>
              <w:top w:val="single" w:sz="4" w:space="0" w:color="auto"/>
              <w:left w:val="nil"/>
              <w:right w:val="nil"/>
            </w:tcBorders>
          </w:tcPr>
          <w:p w14:paraId="26F42996" w14:textId="77777777" w:rsidR="006E33B6" w:rsidRPr="005B2DEF" w:rsidRDefault="00000000">
            <w:pPr>
              <w:pStyle w:val="TableColumnHead"/>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(1a)</w:t>
            </w:r>
          </w:p>
        </w:tc>
        <w:tc>
          <w:tcPr>
            <w:tcW w:w="0" w:type="auto"/>
            <w:tcBorders>
              <w:top w:val="single" w:sz="4" w:space="0" w:color="auto"/>
              <w:left w:val="nil"/>
              <w:right w:val="nil"/>
            </w:tcBorders>
          </w:tcPr>
          <w:p w14:paraId="7FEC3355" w14:textId="77777777" w:rsidR="006E33B6" w:rsidRPr="005B2DEF" w:rsidRDefault="006E33B6">
            <w:pPr>
              <w:pStyle w:val="TableColumnHead"/>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right w:val="nil"/>
            </w:tcBorders>
          </w:tcPr>
          <w:p w14:paraId="237A4DE6" w14:textId="77777777" w:rsidR="006E33B6" w:rsidRPr="005B2DEF" w:rsidRDefault="00000000">
            <w:pPr>
              <w:pStyle w:val="TableColumnHead"/>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(2a)</w:t>
            </w:r>
          </w:p>
        </w:tc>
        <w:tc>
          <w:tcPr>
            <w:tcW w:w="0" w:type="auto"/>
            <w:tcBorders>
              <w:top w:val="single" w:sz="4" w:space="0" w:color="auto"/>
              <w:left w:val="nil"/>
              <w:right w:val="nil"/>
            </w:tcBorders>
          </w:tcPr>
          <w:p w14:paraId="260B3A83" w14:textId="77777777" w:rsidR="006E33B6" w:rsidRPr="005B2DEF" w:rsidRDefault="006E33B6">
            <w:pPr>
              <w:pStyle w:val="TableColumnHead"/>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right w:val="nil"/>
            </w:tcBorders>
          </w:tcPr>
          <w:p w14:paraId="17D071C8" w14:textId="77777777" w:rsidR="006E33B6" w:rsidRPr="005B2DEF" w:rsidRDefault="00000000">
            <w:pPr>
              <w:pStyle w:val="TableColumnHead"/>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(3a)</w:t>
            </w:r>
          </w:p>
        </w:tc>
        <w:tc>
          <w:tcPr>
            <w:tcW w:w="0" w:type="auto"/>
            <w:tcBorders>
              <w:top w:val="single" w:sz="4" w:space="0" w:color="auto"/>
              <w:left w:val="nil"/>
              <w:right w:val="nil"/>
            </w:tcBorders>
          </w:tcPr>
          <w:p w14:paraId="32A9D65B" w14:textId="77777777" w:rsidR="006E33B6" w:rsidRPr="005B2DEF" w:rsidRDefault="006E33B6">
            <w:pPr>
              <w:pStyle w:val="TableColumnHead"/>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38912C96" w14:textId="77777777" w:rsidR="006E33B6" w:rsidRPr="005B2DEF" w:rsidRDefault="006E33B6">
            <w:pPr>
              <w:pStyle w:val="TableColumnHead"/>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346853EE" w14:textId="77777777" w:rsidR="006E33B6" w:rsidRPr="005B2DEF" w:rsidRDefault="00000000">
            <w:pPr>
              <w:pStyle w:val="TableColumnHead"/>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(1b)</w:t>
            </w:r>
          </w:p>
        </w:tc>
        <w:tc>
          <w:tcPr>
            <w:tcW w:w="0" w:type="auto"/>
            <w:tcBorders>
              <w:top w:val="single" w:sz="4" w:space="0" w:color="auto"/>
              <w:left w:val="nil"/>
              <w:bottom w:val="nil"/>
              <w:right w:val="nil"/>
            </w:tcBorders>
          </w:tcPr>
          <w:p w14:paraId="21689858" w14:textId="77777777" w:rsidR="006E33B6" w:rsidRPr="005B2DEF" w:rsidRDefault="006E33B6">
            <w:pPr>
              <w:pStyle w:val="TableColumnHead"/>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44A93B5D" w14:textId="77777777" w:rsidR="006E33B6" w:rsidRPr="005B2DEF" w:rsidRDefault="00000000">
            <w:pPr>
              <w:pStyle w:val="TableColumnHead"/>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(2b)</w:t>
            </w:r>
          </w:p>
        </w:tc>
        <w:tc>
          <w:tcPr>
            <w:tcW w:w="0" w:type="auto"/>
            <w:tcBorders>
              <w:top w:val="single" w:sz="4" w:space="0" w:color="auto"/>
              <w:left w:val="nil"/>
              <w:bottom w:val="nil"/>
              <w:right w:val="nil"/>
            </w:tcBorders>
          </w:tcPr>
          <w:p w14:paraId="2B573EFF" w14:textId="77777777" w:rsidR="006E33B6" w:rsidRPr="005B2DEF" w:rsidRDefault="006E33B6">
            <w:pPr>
              <w:pStyle w:val="TableColumnHead"/>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4D1878CE" w14:textId="77777777" w:rsidR="006E33B6" w:rsidRPr="005B2DEF" w:rsidRDefault="00000000">
            <w:pPr>
              <w:pStyle w:val="TableColumnHead"/>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(3b)</w:t>
            </w:r>
          </w:p>
        </w:tc>
        <w:tc>
          <w:tcPr>
            <w:tcW w:w="0" w:type="auto"/>
            <w:tcBorders>
              <w:top w:val="single" w:sz="4" w:space="0" w:color="auto"/>
              <w:left w:val="nil"/>
              <w:bottom w:val="nil"/>
              <w:right w:val="nil"/>
            </w:tcBorders>
          </w:tcPr>
          <w:p w14:paraId="3EDF4B35" w14:textId="77777777" w:rsidR="006E33B6" w:rsidRPr="005B2DEF" w:rsidRDefault="006E33B6">
            <w:pPr>
              <w:pStyle w:val="TableColumnHead"/>
              <w:autoSpaceDE w:val="0"/>
              <w:autoSpaceDN w:val="0"/>
              <w:adjustRightInd w:val="0"/>
              <w:jc w:val="center"/>
              <w:rPr>
                <w:rFonts w:ascii="Times New Roman" w:hAnsi="Times New Roman" w:cs="Times New Roman"/>
                <w:color w:val="000000" w:themeColor="text1"/>
                <w:sz w:val="24"/>
                <w:szCs w:val="24"/>
              </w:rPr>
            </w:pPr>
          </w:p>
        </w:tc>
      </w:tr>
      <w:tr w:rsidR="005B2DEF" w:rsidRPr="005B2DEF" w14:paraId="6E24ADDD" w14:textId="77777777">
        <w:tc>
          <w:tcPr>
            <w:tcW w:w="0" w:type="auto"/>
            <w:tcBorders>
              <w:top w:val="nil"/>
              <w:left w:val="nil"/>
              <w:bottom w:val="nil"/>
              <w:right w:val="nil"/>
            </w:tcBorders>
          </w:tcPr>
          <w:p w14:paraId="31B96BB0" w14:textId="77777777" w:rsidR="006E33B6" w:rsidRPr="005B2DEF" w:rsidRDefault="006E33B6">
            <w:pPr>
              <w:pStyle w:val="TableColumnHead"/>
              <w:autoSpaceDE w:val="0"/>
              <w:autoSpaceDN w:val="0"/>
              <w:adjustRightInd w:val="0"/>
              <w:rPr>
                <w:rFonts w:ascii="Times New Roman" w:hAnsi="Times New Roman" w:cs="Times New Roman"/>
                <w:color w:val="000000" w:themeColor="text1"/>
                <w:sz w:val="24"/>
                <w:szCs w:val="24"/>
              </w:rPr>
            </w:pPr>
          </w:p>
        </w:tc>
        <w:tc>
          <w:tcPr>
            <w:tcW w:w="0" w:type="auto"/>
            <w:gridSpan w:val="6"/>
            <w:tcBorders>
              <w:top w:val="nil"/>
              <w:left w:val="nil"/>
              <w:right w:val="nil"/>
            </w:tcBorders>
          </w:tcPr>
          <w:p w14:paraId="3165182E" w14:textId="379A4A4F" w:rsidR="006E33B6" w:rsidRPr="005B2DEF" w:rsidRDefault="00000000">
            <w:pPr>
              <w:pStyle w:val="TableColumnHead"/>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DV: perceived% foreign background neighbours</w:t>
            </w:r>
          </w:p>
        </w:tc>
        <w:tc>
          <w:tcPr>
            <w:tcW w:w="0" w:type="auto"/>
          </w:tcPr>
          <w:p w14:paraId="0E5D5D01" w14:textId="77777777" w:rsidR="006E33B6" w:rsidRPr="005B2DEF" w:rsidRDefault="006E33B6">
            <w:pPr>
              <w:pStyle w:val="TableColumnHead"/>
              <w:autoSpaceDE w:val="0"/>
              <w:autoSpaceDN w:val="0"/>
              <w:adjustRightInd w:val="0"/>
              <w:jc w:val="center"/>
              <w:rPr>
                <w:rFonts w:ascii="Times New Roman" w:hAnsi="Times New Roman" w:cs="Times New Roman"/>
                <w:color w:val="000000" w:themeColor="text1"/>
                <w:sz w:val="24"/>
                <w:szCs w:val="24"/>
              </w:rPr>
            </w:pPr>
          </w:p>
        </w:tc>
        <w:tc>
          <w:tcPr>
            <w:tcW w:w="0" w:type="auto"/>
            <w:gridSpan w:val="6"/>
          </w:tcPr>
          <w:p w14:paraId="2EC59CFF" w14:textId="3521844E" w:rsidR="006E33B6" w:rsidRPr="005B2DEF" w:rsidRDefault="00000000">
            <w:pPr>
              <w:pStyle w:val="TableColumnHead"/>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 xml:space="preserve">DV: perceived% </w:t>
            </w:r>
            <w:proofErr w:type="gramStart"/>
            <w:r w:rsidRPr="005B2DEF">
              <w:rPr>
                <w:rFonts w:ascii="Times New Roman" w:hAnsi="Times New Roman" w:cs="Times New Roman"/>
                <w:color w:val="000000" w:themeColor="text1"/>
                <w:sz w:val="24"/>
                <w:szCs w:val="24"/>
              </w:rPr>
              <w:t>low income</w:t>
            </w:r>
            <w:proofErr w:type="gramEnd"/>
            <w:r w:rsidRPr="005B2DEF">
              <w:rPr>
                <w:rFonts w:ascii="Times New Roman" w:hAnsi="Times New Roman" w:cs="Times New Roman"/>
                <w:color w:val="000000" w:themeColor="text1"/>
                <w:sz w:val="24"/>
                <w:szCs w:val="24"/>
              </w:rPr>
              <w:t xml:space="preserve"> neighbours</w:t>
            </w:r>
          </w:p>
        </w:tc>
      </w:tr>
      <w:tr w:rsidR="005B2DEF" w:rsidRPr="005B2DEF" w14:paraId="42212323" w14:textId="77777777">
        <w:tc>
          <w:tcPr>
            <w:tcW w:w="0" w:type="auto"/>
            <w:tcBorders>
              <w:top w:val="nil"/>
              <w:left w:val="nil"/>
              <w:bottom w:val="nil"/>
              <w:right w:val="nil"/>
            </w:tcBorders>
          </w:tcPr>
          <w:p w14:paraId="102EDF37" w14:textId="77777777" w:rsidR="006E33B6" w:rsidRPr="005B2DEF" w:rsidRDefault="006E33B6">
            <w:pPr>
              <w:pStyle w:val="Para"/>
              <w:widowControl w:val="0"/>
              <w:autoSpaceDE w:val="0"/>
              <w:autoSpaceDN w:val="0"/>
              <w:adjustRightInd w:val="0"/>
              <w:rPr>
                <w:rFonts w:ascii="Times New Roman" w:hAnsi="Times New Roman" w:cs="Times New Roman"/>
                <w:color w:val="000000" w:themeColor="text1"/>
              </w:rPr>
            </w:pPr>
          </w:p>
        </w:tc>
        <w:tc>
          <w:tcPr>
            <w:tcW w:w="0" w:type="auto"/>
            <w:gridSpan w:val="6"/>
            <w:tcBorders>
              <w:left w:val="nil"/>
              <w:bottom w:val="single" w:sz="4" w:space="0" w:color="auto"/>
              <w:right w:val="nil"/>
            </w:tcBorders>
          </w:tcPr>
          <w:p w14:paraId="7135F20E" w14:textId="77777777" w:rsidR="006E33B6" w:rsidRPr="005B2DEF" w:rsidRDefault="006E33B6">
            <w:pPr>
              <w:pStyle w:val="Para"/>
              <w:widowControl w:val="0"/>
              <w:autoSpaceDE w:val="0"/>
              <w:autoSpaceDN w:val="0"/>
              <w:adjustRightInd w:val="0"/>
              <w:jc w:val="center"/>
              <w:rPr>
                <w:rFonts w:ascii="Times New Roman" w:hAnsi="Times New Roman" w:cs="Times New Roman"/>
                <w:color w:val="000000" w:themeColor="text1"/>
              </w:rPr>
            </w:pPr>
          </w:p>
        </w:tc>
        <w:tc>
          <w:tcPr>
            <w:tcW w:w="0" w:type="auto"/>
          </w:tcPr>
          <w:p w14:paraId="3D940251" w14:textId="77777777" w:rsidR="006E33B6" w:rsidRPr="005B2DEF" w:rsidRDefault="006E33B6">
            <w:pPr>
              <w:pStyle w:val="Para"/>
              <w:widowControl w:val="0"/>
              <w:autoSpaceDE w:val="0"/>
              <w:autoSpaceDN w:val="0"/>
              <w:adjustRightInd w:val="0"/>
              <w:jc w:val="center"/>
              <w:rPr>
                <w:rFonts w:ascii="Times New Roman" w:hAnsi="Times New Roman" w:cs="Times New Roman"/>
                <w:color w:val="000000" w:themeColor="text1"/>
              </w:rPr>
            </w:pPr>
          </w:p>
        </w:tc>
        <w:tc>
          <w:tcPr>
            <w:tcW w:w="0" w:type="auto"/>
            <w:gridSpan w:val="6"/>
          </w:tcPr>
          <w:p w14:paraId="7229A162" w14:textId="77777777" w:rsidR="006E33B6" w:rsidRPr="005B2DEF" w:rsidRDefault="006E33B6">
            <w:pPr>
              <w:pStyle w:val="Para"/>
              <w:widowControl w:val="0"/>
              <w:autoSpaceDE w:val="0"/>
              <w:autoSpaceDN w:val="0"/>
              <w:adjustRightInd w:val="0"/>
              <w:jc w:val="center"/>
              <w:rPr>
                <w:rFonts w:ascii="Times New Roman" w:hAnsi="Times New Roman" w:cs="Times New Roman"/>
                <w:color w:val="000000" w:themeColor="text1"/>
              </w:rPr>
            </w:pPr>
          </w:p>
        </w:tc>
      </w:tr>
      <w:tr w:rsidR="005B2DEF" w:rsidRPr="005B2DEF" w14:paraId="7B9646DD" w14:textId="77777777">
        <w:tc>
          <w:tcPr>
            <w:tcW w:w="0" w:type="auto"/>
            <w:tcBorders>
              <w:top w:val="single" w:sz="4" w:space="0" w:color="auto"/>
              <w:left w:val="nil"/>
              <w:bottom w:val="nil"/>
              <w:right w:val="nil"/>
            </w:tcBorders>
          </w:tcPr>
          <w:p w14:paraId="0C4DDD58"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 xml:space="preserve">Foreign bespoke </w:t>
            </w:r>
            <w:proofErr w:type="spellStart"/>
            <w:r w:rsidRPr="005B2DEF">
              <w:rPr>
                <w:rFonts w:ascii="Times New Roman" w:hAnsi="Times New Roman" w:cs="Times New Roman"/>
                <w:color w:val="000000" w:themeColor="text1"/>
                <w:sz w:val="24"/>
                <w:szCs w:val="24"/>
              </w:rPr>
              <w:t>nbh</w:t>
            </w:r>
            <w:proofErr w:type="spellEnd"/>
          </w:p>
        </w:tc>
        <w:tc>
          <w:tcPr>
            <w:tcW w:w="0" w:type="auto"/>
            <w:tcBorders>
              <w:top w:val="single" w:sz="4" w:space="0" w:color="auto"/>
              <w:left w:val="nil"/>
              <w:bottom w:val="nil"/>
              <w:right w:val="nil"/>
            </w:tcBorders>
          </w:tcPr>
          <w:p w14:paraId="2231347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8.568</w:t>
            </w:r>
            <w:r w:rsidRPr="005B2DEF">
              <w:rPr>
                <w:rFonts w:ascii="Times New Roman" w:hAnsi="Times New Roman" w:cs="Times New Roman"/>
                <w:color w:val="000000" w:themeColor="text1"/>
                <w:sz w:val="24"/>
                <w:szCs w:val="24"/>
                <w:vertAlign w:val="superscript"/>
              </w:rPr>
              <w:t>***</w:t>
            </w:r>
          </w:p>
        </w:tc>
        <w:tc>
          <w:tcPr>
            <w:tcW w:w="0" w:type="auto"/>
            <w:tcBorders>
              <w:top w:val="single" w:sz="4" w:space="0" w:color="auto"/>
              <w:left w:val="nil"/>
              <w:bottom w:val="nil"/>
              <w:right w:val="nil"/>
            </w:tcBorders>
          </w:tcPr>
          <w:p w14:paraId="54B6753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(0.438)</w:t>
            </w:r>
          </w:p>
        </w:tc>
        <w:tc>
          <w:tcPr>
            <w:tcW w:w="0" w:type="auto"/>
            <w:tcBorders>
              <w:top w:val="single" w:sz="4" w:space="0" w:color="auto"/>
              <w:left w:val="nil"/>
              <w:bottom w:val="nil"/>
              <w:right w:val="nil"/>
            </w:tcBorders>
          </w:tcPr>
          <w:p w14:paraId="76BCDEA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8.540</w:t>
            </w:r>
            <w:r w:rsidRPr="005B2DEF">
              <w:rPr>
                <w:rFonts w:ascii="Times New Roman" w:hAnsi="Times New Roman" w:cs="Times New Roman"/>
                <w:color w:val="000000" w:themeColor="text1"/>
                <w:sz w:val="24"/>
                <w:szCs w:val="24"/>
                <w:vertAlign w:val="superscript"/>
              </w:rPr>
              <w:t>***</w:t>
            </w:r>
          </w:p>
        </w:tc>
        <w:tc>
          <w:tcPr>
            <w:tcW w:w="0" w:type="auto"/>
            <w:tcBorders>
              <w:top w:val="single" w:sz="4" w:space="0" w:color="auto"/>
              <w:left w:val="nil"/>
              <w:bottom w:val="nil"/>
              <w:right w:val="nil"/>
            </w:tcBorders>
          </w:tcPr>
          <w:p w14:paraId="46B7AF8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(0.439)</w:t>
            </w:r>
          </w:p>
        </w:tc>
        <w:tc>
          <w:tcPr>
            <w:tcW w:w="0" w:type="auto"/>
            <w:tcBorders>
              <w:top w:val="single" w:sz="4" w:space="0" w:color="auto"/>
              <w:left w:val="nil"/>
              <w:bottom w:val="nil"/>
              <w:right w:val="nil"/>
            </w:tcBorders>
          </w:tcPr>
          <w:p w14:paraId="0FD57A5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8.583</w:t>
            </w:r>
            <w:r w:rsidRPr="005B2DEF">
              <w:rPr>
                <w:rFonts w:ascii="Times New Roman" w:hAnsi="Times New Roman" w:cs="Times New Roman"/>
                <w:color w:val="000000" w:themeColor="text1"/>
                <w:sz w:val="24"/>
                <w:szCs w:val="24"/>
                <w:vertAlign w:val="superscript"/>
              </w:rPr>
              <w:t>***</w:t>
            </w:r>
          </w:p>
        </w:tc>
        <w:tc>
          <w:tcPr>
            <w:tcW w:w="0" w:type="auto"/>
            <w:tcBorders>
              <w:top w:val="single" w:sz="4" w:space="0" w:color="auto"/>
              <w:left w:val="nil"/>
              <w:bottom w:val="nil"/>
              <w:right w:val="nil"/>
            </w:tcBorders>
          </w:tcPr>
          <w:p w14:paraId="0BC2A96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(0.440)</w:t>
            </w:r>
          </w:p>
        </w:tc>
        <w:tc>
          <w:tcPr>
            <w:tcW w:w="0" w:type="auto"/>
            <w:tcBorders>
              <w:top w:val="single" w:sz="4" w:space="0" w:color="auto"/>
              <w:left w:val="nil"/>
              <w:bottom w:val="nil"/>
              <w:right w:val="nil"/>
            </w:tcBorders>
          </w:tcPr>
          <w:p w14:paraId="45E9B9CC"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328997BC"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638ECBDB"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782F721D"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4F39AF68"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730AFFC5"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0803245A"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r>
      <w:tr w:rsidR="005B2DEF" w:rsidRPr="005B2DEF" w14:paraId="68FD42FF" w14:textId="77777777">
        <w:tc>
          <w:tcPr>
            <w:tcW w:w="0" w:type="auto"/>
            <w:tcBorders>
              <w:top w:val="nil"/>
              <w:left w:val="nil"/>
              <w:bottom w:val="nil"/>
              <w:right w:val="nil"/>
            </w:tcBorders>
          </w:tcPr>
          <w:p w14:paraId="4F299900"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 xml:space="preserve">Low income bespoke </w:t>
            </w:r>
            <w:proofErr w:type="spellStart"/>
            <w:r w:rsidRPr="005B2DEF">
              <w:rPr>
                <w:rFonts w:ascii="Times New Roman" w:hAnsi="Times New Roman" w:cs="Times New Roman"/>
                <w:color w:val="000000" w:themeColor="text1"/>
                <w:sz w:val="24"/>
                <w:szCs w:val="24"/>
              </w:rPr>
              <w:t>nbh</w:t>
            </w:r>
            <w:proofErr w:type="spellEnd"/>
          </w:p>
        </w:tc>
        <w:tc>
          <w:tcPr>
            <w:tcW w:w="0" w:type="auto"/>
            <w:tcBorders>
              <w:top w:val="nil"/>
              <w:left w:val="nil"/>
              <w:bottom w:val="nil"/>
              <w:right w:val="nil"/>
            </w:tcBorders>
          </w:tcPr>
          <w:p w14:paraId="09DF73A3"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nil"/>
              <w:left w:val="nil"/>
              <w:bottom w:val="nil"/>
              <w:right w:val="nil"/>
            </w:tcBorders>
          </w:tcPr>
          <w:p w14:paraId="5C63F780"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nil"/>
              <w:left w:val="nil"/>
              <w:bottom w:val="nil"/>
              <w:right w:val="nil"/>
            </w:tcBorders>
          </w:tcPr>
          <w:p w14:paraId="021AC7B0"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nil"/>
              <w:left w:val="nil"/>
              <w:bottom w:val="nil"/>
              <w:right w:val="nil"/>
            </w:tcBorders>
          </w:tcPr>
          <w:p w14:paraId="586B6AC6"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nil"/>
              <w:left w:val="nil"/>
              <w:bottom w:val="nil"/>
              <w:right w:val="nil"/>
            </w:tcBorders>
          </w:tcPr>
          <w:p w14:paraId="2BEC24D8"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nil"/>
              <w:left w:val="nil"/>
              <w:bottom w:val="nil"/>
              <w:right w:val="nil"/>
            </w:tcBorders>
          </w:tcPr>
          <w:p w14:paraId="1D4E4711"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5F090D6C"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7954D58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7.269</w:t>
            </w:r>
            <w:r w:rsidRPr="005B2DEF">
              <w:rPr>
                <w:rFonts w:ascii="Times New Roman" w:hAnsi="Times New Roman" w:cs="Times New Roman"/>
                <w:color w:val="000000" w:themeColor="text1"/>
                <w:sz w:val="24"/>
                <w:szCs w:val="24"/>
                <w:vertAlign w:val="superscript"/>
              </w:rPr>
              <w:t>***</w:t>
            </w:r>
          </w:p>
        </w:tc>
        <w:tc>
          <w:tcPr>
            <w:tcW w:w="0" w:type="auto"/>
          </w:tcPr>
          <w:p w14:paraId="469182F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(0.687)</w:t>
            </w:r>
          </w:p>
        </w:tc>
        <w:tc>
          <w:tcPr>
            <w:tcW w:w="0" w:type="auto"/>
          </w:tcPr>
          <w:p w14:paraId="5759808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7.277</w:t>
            </w:r>
            <w:r w:rsidRPr="005B2DEF">
              <w:rPr>
                <w:rFonts w:ascii="Times New Roman" w:hAnsi="Times New Roman" w:cs="Times New Roman"/>
                <w:color w:val="000000" w:themeColor="text1"/>
                <w:sz w:val="24"/>
                <w:szCs w:val="24"/>
                <w:vertAlign w:val="superscript"/>
              </w:rPr>
              <w:t>***</w:t>
            </w:r>
          </w:p>
        </w:tc>
        <w:tc>
          <w:tcPr>
            <w:tcW w:w="0" w:type="auto"/>
          </w:tcPr>
          <w:p w14:paraId="1FA4126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(0.684)</w:t>
            </w:r>
          </w:p>
        </w:tc>
        <w:tc>
          <w:tcPr>
            <w:tcW w:w="0" w:type="auto"/>
          </w:tcPr>
          <w:p w14:paraId="7463F4E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7.378</w:t>
            </w:r>
            <w:r w:rsidRPr="005B2DEF">
              <w:rPr>
                <w:rFonts w:ascii="Times New Roman" w:hAnsi="Times New Roman" w:cs="Times New Roman"/>
                <w:color w:val="000000" w:themeColor="text1"/>
                <w:sz w:val="24"/>
                <w:szCs w:val="24"/>
                <w:vertAlign w:val="superscript"/>
              </w:rPr>
              <w:t>***</w:t>
            </w:r>
          </w:p>
        </w:tc>
        <w:tc>
          <w:tcPr>
            <w:tcW w:w="0" w:type="auto"/>
          </w:tcPr>
          <w:p w14:paraId="39B828A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(0.684)</w:t>
            </w:r>
          </w:p>
        </w:tc>
      </w:tr>
      <w:tr w:rsidR="005B2DEF" w:rsidRPr="005B2DEF" w14:paraId="4C63CE27" w14:textId="77777777">
        <w:tc>
          <w:tcPr>
            <w:tcW w:w="0" w:type="auto"/>
            <w:tcBorders>
              <w:top w:val="nil"/>
              <w:left w:val="nil"/>
              <w:bottom w:val="nil"/>
              <w:right w:val="nil"/>
            </w:tcBorders>
          </w:tcPr>
          <w:p w14:paraId="57001BC8"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Urbanicity (ref. not urban)</w:t>
            </w:r>
          </w:p>
        </w:tc>
        <w:tc>
          <w:tcPr>
            <w:tcW w:w="0" w:type="auto"/>
            <w:tcBorders>
              <w:top w:val="nil"/>
              <w:left w:val="nil"/>
              <w:bottom w:val="nil"/>
              <w:right w:val="nil"/>
            </w:tcBorders>
          </w:tcPr>
          <w:p w14:paraId="3A36BE1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Borders>
              <w:top w:val="nil"/>
              <w:left w:val="nil"/>
              <w:bottom w:val="nil"/>
              <w:right w:val="nil"/>
            </w:tcBorders>
          </w:tcPr>
          <w:p w14:paraId="6128656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Borders>
              <w:top w:val="nil"/>
              <w:left w:val="nil"/>
              <w:bottom w:val="nil"/>
              <w:right w:val="nil"/>
            </w:tcBorders>
          </w:tcPr>
          <w:p w14:paraId="65C71ED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Borders>
              <w:top w:val="nil"/>
              <w:left w:val="nil"/>
              <w:bottom w:val="nil"/>
              <w:right w:val="nil"/>
            </w:tcBorders>
          </w:tcPr>
          <w:p w14:paraId="22F6488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Borders>
              <w:top w:val="nil"/>
              <w:left w:val="nil"/>
              <w:bottom w:val="nil"/>
              <w:right w:val="nil"/>
            </w:tcBorders>
          </w:tcPr>
          <w:p w14:paraId="5D499F5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Borders>
              <w:top w:val="nil"/>
              <w:left w:val="nil"/>
              <w:bottom w:val="nil"/>
              <w:right w:val="nil"/>
            </w:tcBorders>
          </w:tcPr>
          <w:p w14:paraId="6C7291D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Pr>
          <w:p w14:paraId="0251B8A8"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1425A68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Pr>
          <w:p w14:paraId="037243F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Pr>
          <w:p w14:paraId="51A5363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Pr>
          <w:p w14:paraId="4A1CADC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Pr>
          <w:p w14:paraId="494352B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Pr>
          <w:p w14:paraId="36C8B21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r>
      <w:tr w:rsidR="005B2DEF" w:rsidRPr="005B2DEF" w14:paraId="2D145D4C" w14:textId="77777777">
        <w:tc>
          <w:tcPr>
            <w:tcW w:w="0" w:type="auto"/>
            <w:tcBorders>
              <w:top w:val="nil"/>
              <w:left w:val="nil"/>
              <w:bottom w:val="nil"/>
              <w:right w:val="nil"/>
            </w:tcBorders>
          </w:tcPr>
          <w:p w14:paraId="2BE88CCE" w14:textId="61DD6260"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Slightly urban</w:t>
            </w:r>
          </w:p>
        </w:tc>
        <w:tc>
          <w:tcPr>
            <w:tcW w:w="0" w:type="auto"/>
            <w:tcBorders>
              <w:top w:val="nil"/>
              <w:left w:val="nil"/>
              <w:bottom w:val="nil"/>
              <w:right w:val="nil"/>
            </w:tcBorders>
          </w:tcPr>
          <w:p w14:paraId="136E7E2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0.259</w:t>
            </w:r>
          </w:p>
        </w:tc>
        <w:tc>
          <w:tcPr>
            <w:tcW w:w="0" w:type="auto"/>
            <w:tcBorders>
              <w:top w:val="nil"/>
              <w:left w:val="nil"/>
              <w:bottom w:val="nil"/>
              <w:right w:val="nil"/>
            </w:tcBorders>
          </w:tcPr>
          <w:p w14:paraId="10E9497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(0.142)</w:t>
            </w:r>
          </w:p>
        </w:tc>
        <w:tc>
          <w:tcPr>
            <w:tcW w:w="0" w:type="auto"/>
            <w:tcBorders>
              <w:top w:val="nil"/>
              <w:left w:val="nil"/>
              <w:bottom w:val="nil"/>
              <w:right w:val="nil"/>
            </w:tcBorders>
          </w:tcPr>
          <w:p w14:paraId="60B3809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0.271</w:t>
            </w:r>
          </w:p>
        </w:tc>
        <w:tc>
          <w:tcPr>
            <w:tcW w:w="0" w:type="auto"/>
            <w:tcBorders>
              <w:top w:val="nil"/>
              <w:left w:val="nil"/>
              <w:bottom w:val="nil"/>
              <w:right w:val="nil"/>
            </w:tcBorders>
          </w:tcPr>
          <w:p w14:paraId="6159FDF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(0.142)</w:t>
            </w:r>
          </w:p>
        </w:tc>
        <w:tc>
          <w:tcPr>
            <w:tcW w:w="0" w:type="auto"/>
            <w:tcBorders>
              <w:top w:val="nil"/>
              <w:left w:val="nil"/>
              <w:bottom w:val="nil"/>
              <w:right w:val="nil"/>
            </w:tcBorders>
          </w:tcPr>
          <w:p w14:paraId="547010D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0.263</w:t>
            </w:r>
          </w:p>
        </w:tc>
        <w:tc>
          <w:tcPr>
            <w:tcW w:w="0" w:type="auto"/>
            <w:tcBorders>
              <w:top w:val="nil"/>
              <w:left w:val="nil"/>
              <w:bottom w:val="nil"/>
              <w:right w:val="nil"/>
            </w:tcBorders>
          </w:tcPr>
          <w:p w14:paraId="6A43FA5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(0.142)</w:t>
            </w:r>
          </w:p>
        </w:tc>
        <w:tc>
          <w:tcPr>
            <w:tcW w:w="0" w:type="auto"/>
          </w:tcPr>
          <w:p w14:paraId="4CE72EA6"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5BF570B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0.131</w:t>
            </w:r>
          </w:p>
        </w:tc>
        <w:tc>
          <w:tcPr>
            <w:tcW w:w="0" w:type="auto"/>
          </w:tcPr>
          <w:p w14:paraId="71F30C1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(0.134)</w:t>
            </w:r>
          </w:p>
        </w:tc>
        <w:tc>
          <w:tcPr>
            <w:tcW w:w="0" w:type="auto"/>
          </w:tcPr>
          <w:p w14:paraId="14233A0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0.137</w:t>
            </w:r>
          </w:p>
        </w:tc>
        <w:tc>
          <w:tcPr>
            <w:tcW w:w="0" w:type="auto"/>
          </w:tcPr>
          <w:p w14:paraId="2676D60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(0.134)</w:t>
            </w:r>
          </w:p>
        </w:tc>
        <w:tc>
          <w:tcPr>
            <w:tcW w:w="0" w:type="auto"/>
          </w:tcPr>
          <w:p w14:paraId="37FD5AB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0.133</w:t>
            </w:r>
          </w:p>
        </w:tc>
        <w:tc>
          <w:tcPr>
            <w:tcW w:w="0" w:type="auto"/>
          </w:tcPr>
          <w:p w14:paraId="0D8E746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(0.134)</w:t>
            </w:r>
          </w:p>
        </w:tc>
      </w:tr>
      <w:tr w:rsidR="005B2DEF" w:rsidRPr="005B2DEF" w14:paraId="716E421E" w14:textId="77777777">
        <w:tc>
          <w:tcPr>
            <w:tcW w:w="0" w:type="auto"/>
            <w:tcBorders>
              <w:top w:val="nil"/>
              <w:left w:val="nil"/>
              <w:bottom w:val="nil"/>
              <w:right w:val="nil"/>
            </w:tcBorders>
          </w:tcPr>
          <w:p w14:paraId="014C0A33" w14:textId="0513E601"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Moderately urban</w:t>
            </w:r>
          </w:p>
        </w:tc>
        <w:tc>
          <w:tcPr>
            <w:tcW w:w="0" w:type="auto"/>
            <w:tcBorders>
              <w:top w:val="nil"/>
              <w:left w:val="nil"/>
              <w:bottom w:val="nil"/>
              <w:right w:val="nil"/>
            </w:tcBorders>
          </w:tcPr>
          <w:p w14:paraId="5D2FF4F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0.285</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13D632B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(0.145)</w:t>
            </w:r>
          </w:p>
        </w:tc>
        <w:tc>
          <w:tcPr>
            <w:tcW w:w="0" w:type="auto"/>
            <w:tcBorders>
              <w:top w:val="nil"/>
              <w:left w:val="nil"/>
              <w:bottom w:val="nil"/>
              <w:right w:val="nil"/>
            </w:tcBorders>
          </w:tcPr>
          <w:p w14:paraId="1B63E97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0.306</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62FFB43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(0.146)</w:t>
            </w:r>
          </w:p>
        </w:tc>
        <w:tc>
          <w:tcPr>
            <w:tcW w:w="0" w:type="auto"/>
            <w:tcBorders>
              <w:top w:val="nil"/>
              <w:left w:val="nil"/>
              <w:bottom w:val="nil"/>
              <w:right w:val="nil"/>
            </w:tcBorders>
          </w:tcPr>
          <w:p w14:paraId="06B2BC1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0.300</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11E5903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(0.146)</w:t>
            </w:r>
          </w:p>
        </w:tc>
        <w:tc>
          <w:tcPr>
            <w:tcW w:w="0" w:type="auto"/>
          </w:tcPr>
          <w:p w14:paraId="2EDAAF74"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1689B95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0.163</w:t>
            </w:r>
          </w:p>
        </w:tc>
        <w:tc>
          <w:tcPr>
            <w:tcW w:w="0" w:type="auto"/>
          </w:tcPr>
          <w:p w14:paraId="3C978A3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(0.135)</w:t>
            </w:r>
          </w:p>
        </w:tc>
        <w:tc>
          <w:tcPr>
            <w:tcW w:w="0" w:type="auto"/>
          </w:tcPr>
          <w:p w14:paraId="1C9ED48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0.185</w:t>
            </w:r>
          </w:p>
        </w:tc>
        <w:tc>
          <w:tcPr>
            <w:tcW w:w="0" w:type="auto"/>
          </w:tcPr>
          <w:p w14:paraId="144CD3E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(0.135)</w:t>
            </w:r>
          </w:p>
        </w:tc>
        <w:tc>
          <w:tcPr>
            <w:tcW w:w="0" w:type="auto"/>
          </w:tcPr>
          <w:p w14:paraId="626A24F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0.180</w:t>
            </w:r>
          </w:p>
        </w:tc>
        <w:tc>
          <w:tcPr>
            <w:tcW w:w="0" w:type="auto"/>
          </w:tcPr>
          <w:p w14:paraId="1D195F6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(0.135)</w:t>
            </w:r>
          </w:p>
        </w:tc>
      </w:tr>
      <w:tr w:rsidR="005B2DEF" w:rsidRPr="005B2DEF" w14:paraId="7444147D" w14:textId="77777777">
        <w:tc>
          <w:tcPr>
            <w:tcW w:w="0" w:type="auto"/>
            <w:tcBorders>
              <w:top w:val="nil"/>
              <w:left w:val="nil"/>
              <w:bottom w:val="nil"/>
              <w:right w:val="nil"/>
            </w:tcBorders>
          </w:tcPr>
          <w:p w14:paraId="2DEB6638" w14:textId="676B61C5"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lastRenderedPageBreak/>
              <w:t>Very urban</w:t>
            </w:r>
          </w:p>
        </w:tc>
        <w:tc>
          <w:tcPr>
            <w:tcW w:w="0" w:type="auto"/>
            <w:tcBorders>
              <w:top w:val="nil"/>
              <w:left w:val="nil"/>
              <w:bottom w:val="nil"/>
              <w:right w:val="nil"/>
            </w:tcBorders>
          </w:tcPr>
          <w:p w14:paraId="3ABD4CC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0.553</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0B3777B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(0.143)</w:t>
            </w:r>
          </w:p>
        </w:tc>
        <w:tc>
          <w:tcPr>
            <w:tcW w:w="0" w:type="auto"/>
            <w:tcBorders>
              <w:top w:val="nil"/>
              <w:left w:val="nil"/>
              <w:bottom w:val="nil"/>
              <w:right w:val="nil"/>
            </w:tcBorders>
          </w:tcPr>
          <w:p w14:paraId="69F85FE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0.575</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7883F22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(0.143)</w:t>
            </w:r>
          </w:p>
        </w:tc>
        <w:tc>
          <w:tcPr>
            <w:tcW w:w="0" w:type="auto"/>
            <w:tcBorders>
              <w:top w:val="nil"/>
              <w:left w:val="nil"/>
              <w:bottom w:val="nil"/>
              <w:right w:val="nil"/>
            </w:tcBorders>
          </w:tcPr>
          <w:p w14:paraId="78ED250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0.570</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3CB217D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(0.143)</w:t>
            </w:r>
          </w:p>
        </w:tc>
        <w:tc>
          <w:tcPr>
            <w:tcW w:w="0" w:type="auto"/>
          </w:tcPr>
          <w:p w14:paraId="17498A05"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7B409F6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0.520</w:t>
            </w:r>
            <w:r w:rsidRPr="005B2DEF">
              <w:rPr>
                <w:rFonts w:ascii="Times New Roman" w:hAnsi="Times New Roman" w:cs="Times New Roman"/>
                <w:color w:val="000000" w:themeColor="text1"/>
                <w:sz w:val="24"/>
                <w:szCs w:val="24"/>
                <w:vertAlign w:val="superscript"/>
              </w:rPr>
              <w:t>***</w:t>
            </w:r>
          </w:p>
        </w:tc>
        <w:tc>
          <w:tcPr>
            <w:tcW w:w="0" w:type="auto"/>
          </w:tcPr>
          <w:p w14:paraId="79303E7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(0.130)</w:t>
            </w:r>
          </w:p>
        </w:tc>
        <w:tc>
          <w:tcPr>
            <w:tcW w:w="0" w:type="auto"/>
          </w:tcPr>
          <w:p w14:paraId="4AD8FB1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0.541</w:t>
            </w:r>
            <w:r w:rsidRPr="005B2DEF">
              <w:rPr>
                <w:rFonts w:ascii="Times New Roman" w:hAnsi="Times New Roman" w:cs="Times New Roman"/>
                <w:color w:val="000000" w:themeColor="text1"/>
                <w:sz w:val="24"/>
                <w:szCs w:val="24"/>
                <w:vertAlign w:val="superscript"/>
              </w:rPr>
              <w:t>***</w:t>
            </w:r>
          </w:p>
        </w:tc>
        <w:tc>
          <w:tcPr>
            <w:tcW w:w="0" w:type="auto"/>
          </w:tcPr>
          <w:p w14:paraId="0124E96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(0.130)</w:t>
            </w:r>
          </w:p>
        </w:tc>
        <w:tc>
          <w:tcPr>
            <w:tcW w:w="0" w:type="auto"/>
          </w:tcPr>
          <w:p w14:paraId="001A3A8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0.543</w:t>
            </w:r>
            <w:r w:rsidRPr="005B2DEF">
              <w:rPr>
                <w:rFonts w:ascii="Times New Roman" w:hAnsi="Times New Roman" w:cs="Times New Roman"/>
                <w:color w:val="000000" w:themeColor="text1"/>
                <w:sz w:val="24"/>
                <w:szCs w:val="24"/>
                <w:vertAlign w:val="superscript"/>
              </w:rPr>
              <w:t>***</w:t>
            </w:r>
          </w:p>
        </w:tc>
        <w:tc>
          <w:tcPr>
            <w:tcW w:w="0" w:type="auto"/>
          </w:tcPr>
          <w:p w14:paraId="094341E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(0.130)</w:t>
            </w:r>
          </w:p>
        </w:tc>
      </w:tr>
      <w:tr w:rsidR="005B2DEF" w:rsidRPr="005B2DEF" w14:paraId="1B6170AF" w14:textId="77777777">
        <w:tc>
          <w:tcPr>
            <w:tcW w:w="0" w:type="auto"/>
            <w:tcBorders>
              <w:top w:val="nil"/>
              <w:left w:val="nil"/>
              <w:bottom w:val="nil"/>
              <w:right w:val="nil"/>
            </w:tcBorders>
          </w:tcPr>
          <w:p w14:paraId="72D3047B" w14:textId="1D929F41"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Extremely urban</w:t>
            </w:r>
          </w:p>
        </w:tc>
        <w:tc>
          <w:tcPr>
            <w:tcW w:w="0" w:type="auto"/>
            <w:tcBorders>
              <w:top w:val="nil"/>
              <w:left w:val="nil"/>
              <w:bottom w:val="nil"/>
              <w:right w:val="nil"/>
            </w:tcBorders>
          </w:tcPr>
          <w:p w14:paraId="245FD34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0.341</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0B3A0B1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(0.173)</w:t>
            </w:r>
          </w:p>
        </w:tc>
        <w:tc>
          <w:tcPr>
            <w:tcW w:w="0" w:type="auto"/>
            <w:tcBorders>
              <w:top w:val="nil"/>
              <w:left w:val="nil"/>
              <w:bottom w:val="nil"/>
              <w:right w:val="nil"/>
            </w:tcBorders>
          </w:tcPr>
          <w:p w14:paraId="4CC91EB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0.379</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5AAC41B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(0.174)</w:t>
            </w:r>
          </w:p>
        </w:tc>
        <w:tc>
          <w:tcPr>
            <w:tcW w:w="0" w:type="auto"/>
            <w:tcBorders>
              <w:top w:val="nil"/>
              <w:left w:val="nil"/>
              <w:bottom w:val="nil"/>
              <w:right w:val="nil"/>
            </w:tcBorders>
          </w:tcPr>
          <w:p w14:paraId="1D63327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0.359</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01942FF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(0.174)</w:t>
            </w:r>
          </w:p>
        </w:tc>
        <w:tc>
          <w:tcPr>
            <w:tcW w:w="0" w:type="auto"/>
          </w:tcPr>
          <w:p w14:paraId="2D01C332"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37AA172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0.227</w:t>
            </w:r>
          </w:p>
        </w:tc>
        <w:tc>
          <w:tcPr>
            <w:tcW w:w="0" w:type="auto"/>
          </w:tcPr>
          <w:p w14:paraId="1347FFA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(0.155)</w:t>
            </w:r>
          </w:p>
        </w:tc>
        <w:tc>
          <w:tcPr>
            <w:tcW w:w="0" w:type="auto"/>
          </w:tcPr>
          <w:p w14:paraId="4C27E48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0.259</w:t>
            </w:r>
          </w:p>
        </w:tc>
        <w:tc>
          <w:tcPr>
            <w:tcW w:w="0" w:type="auto"/>
          </w:tcPr>
          <w:p w14:paraId="31775C6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(0.155)</w:t>
            </w:r>
          </w:p>
        </w:tc>
        <w:tc>
          <w:tcPr>
            <w:tcW w:w="0" w:type="auto"/>
          </w:tcPr>
          <w:p w14:paraId="4B21705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0.226</w:t>
            </w:r>
          </w:p>
        </w:tc>
        <w:tc>
          <w:tcPr>
            <w:tcW w:w="0" w:type="auto"/>
          </w:tcPr>
          <w:p w14:paraId="5CE013B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(0.156)</w:t>
            </w:r>
          </w:p>
        </w:tc>
      </w:tr>
      <w:tr w:rsidR="005B2DEF" w:rsidRPr="005B2DEF" w14:paraId="7CC2725B" w14:textId="77777777">
        <w:tc>
          <w:tcPr>
            <w:tcW w:w="0" w:type="auto"/>
            <w:tcBorders>
              <w:top w:val="nil"/>
              <w:left w:val="nil"/>
              <w:bottom w:val="nil"/>
              <w:right w:val="nil"/>
            </w:tcBorders>
          </w:tcPr>
          <w:p w14:paraId="042CA033"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Social embeddedness</w:t>
            </w:r>
          </w:p>
        </w:tc>
        <w:tc>
          <w:tcPr>
            <w:tcW w:w="0" w:type="auto"/>
            <w:tcBorders>
              <w:top w:val="nil"/>
              <w:left w:val="nil"/>
              <w:bottom w:val="nil"/>
              <w:right w:val="nil"/>
            </w:tcBorders>
          </w:tcPr>
          <w:p w14:paraId="3F0A87F7" w14:textId="1CF44E8B"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−0.222</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120ED47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(0.064)</w:t>
            </w:r>
          </w:p>
        </w:tc>
        <w:tc>
          <w:tcPr>
            <w:tcW w:w="0" w:type="auto"/>
            <w:tcBorders>
              <w:top w:val="nil"/>
              <w:left w:val="nil"/>
              <w:bottom w:val="nil"/>
              <w:right w:val="nil"/>
            </w:tcBorders>
          </w:tcPr>
          <w:p w14:paraId="5DFA9D5E" w14:textId="6375DA60"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−0.205</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727416C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(0.064)</w:t>
            </w:r>
          </w:p>
        </w:tc>
        <w:tc>
          <w:tcPr>
            <w:tcW w:w="0" w:type="auto"/>
            <w:tcBorders>
              <w:top w:val="nil"/>
              <w:left w:val="nil"/>
              <w:bottom w:val="nil"/>
              <w:right w:val="nil"/>
            </w:tcBorders>
          </w:tcPr>
          <w:p w14:paraId="6A9BE01C" w14:textId="3B477156"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−0.187</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78F1750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(0.065)</w:t>
            </w:r>
          </w:p>
        </w:tc>
        <w:tc>
          <w:tcPr>
            <w:tcW w:w="0" w:type="auto"/>
          </w:tcPr>
          <w:p w14:paraId="6222713E"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5E5F3542" w14:textId="3ED3CFA0"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−0.225</w:t>
            </w:r>
            <w:r w:rsidRPr="005B2DEF">
              <w:rPr>
                <w:rFonts w:ascii="Times New Roman" w:hAnsi="Times New Roman" w:cs="Times New Roman"/>
                <w:color w:val="000000" w:themeColor="text1"/>
                <w:sz w:val="24"/>
                <w:szCs w:val="24"/>
                <w:vertAlign w:val="superscript"/>
              </w:rPr>
              <w:t>***</w:t>
            </w:r>
          </w:p>
        </w:tc>
        <w:tc>
          <w:tcPr>
            <w:tcW w:w="0" w:type="auto"/>
          </w:tcPr>
          <w:p w14:paraId="058B07B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(0.063)</w:t>
            </w:r>
          </w:p>
        </w:tc>
        <w:tc>
          <w:tcPr>
            <w:tcW w:w="0" w:type="auto"/>
          </w:tcPr>
          <w:p w14:paraId="41B47A35" w14:textId="5ED10FBB"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−0.188</w:t>
            </w:r>
            <w:r w:rsidRPr="005B2DEF">
              <w:rPr>
                <w:rFonts w:ascii="Times New Roman" w:hAnsi="Times New Roman" w:cs="Times New Roman"/>
                <w:color w:val="000000" w:themeColor="text1"/>
                <w:sz w:val="24"/>
                <w:szCs w:val="24"/>
                <w:vertAlign w:val="superscript"/>
              </w:rPr>
              <w:t>**</w:t>
            </w:r>
          </w:p>
        </w:tc>
        <w:tc>
          <w:tcPr>
            <w:tcW w:w="0" w:type="auto"/>
          </w:tcPr>
          <w:p w14:paraId="43C124F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(0.063)</w:t>
            </w:r>
          </w:p>
        </w:tc>
        <w:tc>
          <w:tcPr>
            <w:tcW w:w="0" w:type="auto"/>
          </w:tcPr>
          <w:p w14:paraId="63B3C5CF" w14:textId="15555446"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−0.150</w:t>
            </w:r>
            <w:r w:rsidRPr="005B2DEF">
              <w:rPr>
                <w:rFonts w:ascii="Times New Roman" w:hAnsi="Times New Roman" w:cs="Times New Roman"/>
                <w:color w:val="000000" w:themeColor="text1"/>
                <w:sz w:val="24"/>
                <w:szCs w:val="24"/>
                <w:vertAlign w:val="superscript"/>
              </w:rPr>
              <w:t>*</w:t>
            </w:r>
          </w:p>
        </w:tc>
        <w:tc>
          <w:tcPr>
            <w:tcW w:w="0" w:type="auto"/>
          </w:tcPr>
          <w:p w14:paraId="02B88B3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(0.063)</w:t>
            </w:r>
          </w:p>
        </w:tc>
      </w:tr>
      <w:tr w:rsidR="005B2DEF" w:rsidRPr="005B2DEF" w14:paraId="377DAEE6" w14:textId="77777777">
        <w:tc>
          <w:tcPr>
            <w:tcW w:w="0" w:type="auto"/>
            <w:tcBorders>
              <w:top w:val="nil"/>
              <w:left w:val="nil"/>
              <w:bottom w:val="nil"/>
              <w:right w:val="nil"/>
            </w:tcBorders>
          </w:tcPr>
          <w:p w14:paraId="4AAA0D0A"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Female</w:t>
            </w:r>
          </w:p>
        </w:tc>
        <w:tc>
          <w:tcPr>
            <w:tcW w:w="0" w:type="auto"/>
            <w:tcBorders>
              <w:top w:val="nil"/>
              <w:left w:val="nil"/>
              <w:bottom w:val="nil"/>
              <w:right w:val="nil"/>
            </w:tcBorders>
          </w:tcPr>
          <w:p w14:paraId="78C30C7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0.156</w:t>
            </w:r>
          </w:p>
        </w:tc>
        <w:tc>
          <w:tcPr>
            <w:tcW w:w="0" w:type="auto"/>
            <w:tcBorders>
              <w:top w:val="nil"/>
              <w:left w:val="nil"/>
              <w:bottom w:val="nil"/>
              <w:right w:val="nil"/>
            </w:tcBorders>
          </w:tcPr>
          <w:p w14:paraId="6DC287F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(0.088)</w:t>
            </w:r>
          </w:p>
        </w:tc>
        <w:tc>
          <w:tcPr>
            <w:tcW w:w="0" w:type="auto"/>
            <w:tcBorders>
              <w:top w:val="nil"/>
              <w:left w:val="nil"/>
              <w:bottom w:val="nil"/>
              <w:right w:val="nil"/>
            </w:tcBorders>
          </w:tcPr>
          <w:p w14:paraId="5AE74BC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0.179</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7652CF8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(0.089)</w:t>
            </w:r>
          </w:p>
        </w:tc>
        <w:tc>
          <w:tcPr>
            <w:tcW w:w="0" w:type="auto"/>
            <w:tcBorders>
              <w:top w:val="nil"/>
              <w:left w:val="nil"/>
              <w:bottom w:val="nil"/>
              <w:right w:val="nil"/>
            </w:tcBorders>
          </w:tcPr>
          <w:p w14:paraId="61F1789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0.174</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07AD0CF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(0.089)</w:t>
            </w:r>
          </w:p>
        </w:tc>
        <w:tc>
          <w:tcPr>
            <w:tcW w:w="0" w:type="auto"/>
          </w:tcPr>
          <w:p w14:paraId="14D6D864"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11382F7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0.113</w:t>
            </w:r>
          </w:p>
        </w:tc>
        <w:tc>
          <w:tcPr>
            <w:tcW w:w="0" w:type="auto"/>
          </w:tcPr>
          <w:p w14:paraId="33810E5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(0.087)</w:t>
            </w:r>
          </w:p>
        </w:tc>
        <w:tc>
          <w:tcPr>
            <w:tcW w:w="0" w:type="auto"/>
          </w:tcPr>
          <w:p w14:paraId="790F147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0.149</w:t>
            </w:r>
          </w:p>
        </w:tc>
        <w:tc>
          <w:tcPr>
            <w:tcW w:w="0" w:type="auto"/>
          </w:tcPr>
          <w:p w14:paraId="5290E74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(0.087)</w:t>
            </w:r>
          </w:p>
        </w:tc>
        <w:tc>
          <w:tcPr>
            <w:tcW w:w="0" w:type="auto"/>
          </w:tcPr>
          <w:p w14:paraId="1C067FA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0.144</w:t>
            </w:r>
          </w:p>
        </w:tc>
        <w:tc>
          <w:tcPr>
            <w:tcW w:w="0" w:type="auto"/>
          </w:tcPr>
          <w:p w14:paraId="405C7EE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(0.087)</w:t>
            </w:r>
          </w:p>
        </w:tc>
      </w:tr>
      <w:tr w:rsidR="005B2DEF" w:rsidRPr="005B2DEF" w14:paraId="6F155124" w14:textId="77777777">
        <w:tc>
          <w:tcPr>
            <w:tcW w:w="0" w:type="auto"/>
            <w:tcBorders>
              <w:top w:val="nil"/>
              <w:left w:val="nil"/>
              <w:bottom w:val="nil"/>
              <w:right w:val="nil"/>
            </w:tcBorders>
          </w:tcPr>
          <w:p w14:paraId="6BAB89DD"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Household income</w:t>
            </w:r>
          </w:p>
        </w:tc>
        <w:tc>
          <w:tcPr>
            <w:tcW w:w="0" w:type="auto"/>
            <w:tcBorders>
              <w:top w:val="nil"/>
              <w:left w:val="nil"/>
              <w:bottom w:val="nil"/>
              <w:right w:val="nil"/>
            </w:tcBorders>
          </w:tcPr>
          <w:p w14:paraId="2ED4DB19" w14:textId="058EC505"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Borders>
              <w:top w:val="nil"/>
              <w:left w:val="nil"/>
              <w:bottom w:val="nil"/>
              <w:right w:val="nil"/>
            </w:tcBorders>
          </w:tcPr>
          <w:p w14:paraId="36E612A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(0.002)</w:t>
            </w:r>
          </w:p>
        </w:tc>
        <w:tc>
          <w:tcPr>
            <w:tcW w:w="0" w:type="auto"/>
            <w:tcBorders>
              <w:top w:val="nil"/>
              <w:left w:val="nil"/>
              <w:bottom w:val="nil"/>
              <w:right w:val="nil"/>
            </w:tcBorders>
          </w:tcPr>
          <w:p w14:paraId="3365FF2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Borders>
              <w:top w:val="nil"/>
              <w:left w:val="nil"/>
              <w:bottom w:val="nil"/>
              <w:right w:val="nil"/>
            </w:tcBorders>
          </w:tcPr>
          <w:p w14:paraId="6AF9A83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(0.002)</w:t>
            </w:r>
          </w:p>
        </w:tc>
        <w:tc>
          <w:tcPr>
            <w:tcW w:w="0" w:type="auto"/>
            <w:tcBorders>
              <w:top w:val="nil"/>
              <w:left w:val="nil"/>
              <w:bottom w:val="nil"/>
              <w:right w:val="nil"/>
            </w:tcBorders>
          </w:tcPr>
          <w:p w14:paraId="06B769A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Borders>
              <w:top w:val="nil"/>
              <w:left w:val="nil"/>
              <w:bottom w:val="nil"/>
              <w:right w:val="nil"/>
            </w:tcBorders>
          </w:tcPr>
          <w:p w14:paraId="455BED9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(0.002)</w:t>
            </w:r>
          </w:p>
        </w:tc>
        <w:tc>
          <w:tcPr>
            <w:tcW w:w="0" w:type="auto"/>
          </w:tcPr>
          <w:p w14:paraId="72B6010F"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4B53826D" w14:textId="5128FE26"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−0.006</w:t>
            </w:r>
            <w:r w:rsidRPr="005B2DEF">
              <w:rPr>
                <w:rFonts w:ascii="Times New Roman" w:hAnsi="Times New Roman" w:cs="Times New Roman"/>
                <w:color w:val="000000" w:themeColor="text1"/>
                <w:sz w:val="24"/>
                <w:szCs w:val="24"/>
                <w:vertAlign w:val="superscript"/>
              </w:rPr>
              <w:t>**</w:t>
            </w:r>
          </w:p>
        </w:tc>
        <w:tc>
          <w:tcPr>
            <w:tcW w:w="0" w:type="auto"/>
          </w:tcPr>
          <w:p w14:paraId="5DBF71A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(0.002)</w:t>
            </w:r>
          </w:p>
        </w:tc>
        <w:tc>
          <w:tcPr>
            <w:tcW w:w="0" w:type="auto"/>
          </w:tcPr>
          <w:p w14:paraId="1478F123" w14:textId="2CAACD86"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−0.005</w:t>
            </w:r>
            <w:r w:rsidRPr="005B2DEF">
              <w:rPr>
                <w:rFonts w:ascii="Times New Roman" w:hAnsi="Times New Roman" w:cs="Times New Roman"/>
                <w:color w:val="000000" w:themeColor="text1"/>
                <w:sz w:val="24"/>
                <w:szCs w:val="24"/>
                <w:vertAlign w:val="superscript"/>
              </w:rPr>
              <w:t>**</w:t>
            </w:r>
          </w:p>
        </w:tc>
        <w:tc>
          <w:tcPr>
            <w:tcW w:w="0" w:type="auto"/>
          </w:tcPr>
          <w:p w14:paraId="7EC785C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(0.002)</w:t>
            </w:r>
          </w:p>
        </w:tc>
        <w:tc>
          <w:tcPr>
            <w:tcW w:w="0" w:type="auto"/>
          </w:tcPr>
          <w:p w14:paraId="47644118" w14:textId="2F9B5FBA"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−0.005</w:t>
            </w:r>
            <w:r w:rsidRPr="005B2DEF">
              <w:rPr>
                <w:rFonts w:ascii="Times New Roman" w:hAnsi="Times New Roman" w:cs="Times New Roman"/>
                <w:color w:val="000000" w:themeColor="text1"/>
                <w:sz w:val="24"/>
                <w:szCs w:val="24"/>
                <w:vertAlign w:val="superscript"/>
              </w:rPr>
              <w:t>*</w:t>
            </w:r>
          </w:p>
        </w:tc>
        <w:tc>
          <w:tcPr>
            <w:tcW w:w="0" w:type="auto"/>
          </w:tcPr>
          <w:p w14:paraId="6C21FDD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(0.002)</w:t>
            </w:r>
          </w:p>
        </w:tc>
      </w:tr>
      <w:tr w:rsidR="005B2DEF" w:rsidRPr="005B2DEF" w14:paraId="342238E2" w14:textId="77777777">
        <w:tc>
          <w:tcPr>
            <w:tcW w:w="0" w:type="auto"/>
            <w:tcBorders>
              <w:top w:val="nil"/>
              <w:left w:val="nil"/>
              <w:bottom w:val="nil"/>
              <w:right w:val="nil"/>
            </w:tcBorders>
          </w:tcPr>
          <w:p w14:paraId="1FD6B91B"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Household wealth</w:t>
            </w:r>
          </w:p>
        </w:tc>
        <w:tc>
          <w:tcPr>
            <w:tcW w:w="0" w:type="auto"/>
            <w:tcBorders>
              <w:top w:val="nil"/>
              <w:left w:val="nil"/>
              <w:bottom w:val="nil"/>
              <w:right w:val="nil"/>
            </w:tcBorders>
          </w:tcPr>
          <w:p w14:paraId="0B88115C" w14:textId="76B4386F"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−0.001</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7E0EB40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Borders>
              <w:top w:val="nil"/>
              <w:left w:val="nil"/>
              <w:bottom w:val="nil"/>
              <w:right w:val="nil"/>
            </w:tcBorders>
          </w:tcPr>
          <w:p w14:paraId="151CBCC5" w14:textId="7AE600AB"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−0.001</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0A8297C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Borders>
              <w:top w:val="nil"/>
              <w:left w:val="nil"/>
              <w:bottom w:val="nil"/>
              <w:right w:val="nil"/>
            </w:tcBorders>
          </w:tcPr>
          <w:p w14:paraId="4F056856" w14:textId="64B4942F"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−0.001</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1D808A2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Pr>
          <w:p w14:paraId="6741BF81"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605CABED" w14:textId="7EA5B6D9"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−0.001</w:t>
            </w:r>
            <w:r w:rsidRPr="005B2DEF">
              <w:rPr>
                <w:rFonts w:ascii="Times New Roman" w:hAnsi="Times New Roman" w:cs="Times New Roman"/>
                <w:color w:val="000000" w:themeColor="text1"/>
                <w:sz w:val="24"/>
                <w:szCs w:val="24"/>
                <w:vertAlign w:val="superscript"/>
              </w:rPr>
              <w:t>***</w:t>
            </w:r>
          </w:p>
        </w:tc>
        <w:tc>
          <w:tcPr>
            <w:tcW w:w="0" w:type="auto"/>
          </w:tcPr>
          <w:p w14:paraId="5E3C8AC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Pr>
          <w:p w14:paraId="53A59CEF" w14:textId="366492A0"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−0.001</w:t>
            </w:r>
            <w:r w:rsidRPr="005B2DEF">
              <w:rPr>
                <w:rFonts w:ascii="Times New Roman" w:hAnsi="Times New Roman" w:cs="Times New Roman"/>
                <w:color w:val="000000" w:themeColor="text1"/>
                <w:sz w:val="24"/>
                <w:szCs w:val="24"/>
                <w:vertAlign w:val="superscript"/>
              </w:rPr>
              <w:t>***</w:t>
            </w:r>
          </w:p>
        </w:tc>
        <w:tc>
          <w:tcPr>
            <w:tcW w:w="0" w:type="auto"/>
          </w:tcPr>
          <w:p w14:paraId="13825B1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Pr>
          <w:p w14:paraId="0AED21CE" w14:textId="4B59DE43"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−0.001</w:t>
            </w:r>
            <w:r w:rsidRPr="005B2DEF">
              <w:rPr>
                <w:rFonts w:ascii="Times New Roman" w:hAnsi="Times New Roman" w:cs="Times New Roman"/>
                <w:color w:val="000000" w:themeColor="text1"/>
                <w:sz w:val="24"/>
                <w:szCs w:val="24"/>
                <w:vertAlign w:val="superscript"/>
              </w:rPr>
              <w:t>***</w:t>
            </w:r>
          </w:p>
        </w:tc>
        <w:tc>
          <w:tcPr>
            <w:tcW w:w="0" w:type="auto"/>
          </w:tcPr>
          <w:p w14:paraId="463681E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r>
      <w:tr w:rsidR="005B2DEF" w:rsidRPr="005B2DEF" w14:paraId="0A3D56A3" w14:textId="77777777">
        <w:tc>
          <w:tcPr>
            <w:tcW w:w="0" w:type="auto"/>
            <w:tcBorders>
              <w:top w:val="nil"/>
              <w:left w:val="nil"/>
              <w:bottom w:val="nil"/>
              <w:right w:val="nil"/>
            </w:tcBorders>
          </w:tcPr>
          <w:p w14:paraId="1FED1843"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Native Dutch</w:t>
            </w:r>
          </w:p>
        </w:tc>
        <w:tc>
          <w:tcPr>
            <w:tcW w:w="0" w:type="auto"/>
            <w:tcBorders>
              <w:top w:val="nil"/>
              <w:left w:val="nil"/>
              <w:bottom w:val="nil"/>
              <w:right w:val="nil"/>
            </w:tcBorders>
          </w:tcPr>
          <w:p w14:paraId="65C873DE" w14:textId="51B09DE2"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−0.206</w:t>
            </w:r>
          </w:p>
        </w:tc>
        <w:tc>
          <w:tcPr>
            <w:tcW w:w="0" w:type="auto"/>
            <w:tcBorders>
              <w:top w:val="nil"/>
              <w:left w:val="nil"/>
              <w:bottom w:val="nil"/>
              <w:right w:val="nil"/>
            </w:tcBorders>
          </w:tcPr>
          <w:p w14:paraId="5611E7F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(0.117)</w:t>
            </w:r>
          </w:p>
        </w:tc>
        <w:tc>
          <w:tcPr>
            <w:tcW w:w="0" w:type="auto"/>
            <w:tcBorders>
              <w:top w:val="nil"/>
              <w:left w:val="nil"/>
              <w:bottom w:val="nil"/>
              <w:right w:val="nil"/>
            </w:tcBorders>
          </w:tcPr>
          <w:p w14:paraId="07FC99D1" w14:textId="7FA5D65E"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−0.177</w:t>
            </w:r>
          </w:p>
        </w:tc>
        <w:tc>
          <w:tcPr>
            <w:tcW w:w="0" w:type="auto"/>
            <w:tcBorders>
              <w:top w:val="nil"/>
              <w:left w:val="nil"/>
              <w:bottom w:val="nil"/>
              <w:right w:val="nil"/>
            </w:tcBorders>
          </w:tcPr>
          <w:p w14:paraId="00A5AB6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(0.117)</w:t>
            </w:r>
          </w:p>
        </w:tc>
        <w:tc>
          <w:tcPr>
            <w:tcW w:w="0" w:type="auto"/>
            <w:tcBorders>
              <w:top w:val="nil"/>
              <w:left w:val="nil"/>
              <w:bottom w:val="nil"/>
              <w:right w:val="nil"/>
            </w:tcBorders>
          </w:tcPr>
          <w:p w14:paraId="6EADB5BB" w14:textId="181DCA3D"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−0.149</w:t>
            </w:r>
          </w:p>
        </w:tc>
        <w:tc>
          <w:tcPr>
            <w:tcW w:w="0" w:type="auto"/>
            <w:tcBorders>
              <w:top w:val="nil"/>
              <w:left w:val="nil"/>
              <w:bottom w:val="nil"/>
              <w:right w:val="nil"/>
            </w:tcBorders>
          </w:tcPr>
          <w:p w14:paraId="1921B7E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(0.118)</w:t>
            </w:r>
          </w:p>
        </w:tc>
        <w:tc>
          <w:tcPr>
            <w:tcW w:w="0" w:type="auto"/>
          </w:tcPr>
          <w:p w14:paraId="3D99E12E"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536072A2" w14:textId="49E443D3"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−0.111</w:t>
            </w:r>
          </w:p>
        </w:tc>
        <w:tc>
          <w:tcPr>
            <w:tcW w:w="0" w:type="auto"/>
          </w:tcPr>
          <w:p w14:paraId="361A914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(0.115)</w:t>
            </w:r>
          </w:p>
        </w:tc>
        <w:tc>
          <w:tcPr>
            <w:tcW w:w="0" w:type="auto"/>
          </w:tcPr>
          <w:p w14:paraId="34446E98" w14:textId="550AE24C"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−0.051</w:t>
            </w:r>
          </w:p>
        </w:tc>
        <w:tc>
          <w:tcPr>
            <w:tcW w:w="0" w:type="auto"/>
          </w:tcPr>
          <w:p w14:paraId="4053853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(0.115)</w:t>
            </w:r>
          </w:p>
        </w:tc>
        <w:tc>
          <w:tcPr>
            <w:tcW w:w="0" w:type="auto"/>
          </w:tcPr>
          <w:p w14:paraId="5F2ACAE6" w14:textId="1D9865FD"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Pr>
          <w:p w14:paraId="07B6C8A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(0.116)</w:t>
            </w:r>
          </w:p>
        </w:tc>
      </w:tr>
      <w:tr w:rsidR="005B2DEF" w:rsidRPr="005B2DEF" w14:paraId="0C848A5F" w14:textId="77777777">
        <w:tc>
          <w:tcPr>
            <w:tcW w:w="0" w:type="auto"/>
            <w:tcBorders>
              <w:top w:val="nil"/>
              <w:left w:val="nil"/>
              <w:bottom w:val="nil"/>
              <w:right w:val="nil"/>
            </w:tcBorders>
          </w:tcPr>
          <w:p w14:paraId="6E31711F" w14:textId="7A8D4F5B"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 xml:space="preserve">Age (ref. 18–34) </w:t>
            </w:r>
          </w:p>
        </w:tc>
        <w:tc>
          <w:tcPr>
            <w:tcW w:w="0" w:type="auto"/>
            <w:tcBorders>
              <w:top w:val="nil"/>
              <w:left w:val="nil"/>
              <w:bottom w:val="nil"/>
              <w:right w:val="nil"/>
            </w:tcBorders>
          </w:tcPr>
          <w:p w14:paraId="79CD9E2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Borders>
              <w:top w:val="nil"/>
              <w:left w:val="nil"/>
              <w:bottom w:val="nil"/>
              <w:right w:val="nil"/>
            </w:tcBorders>
          </w:tcPr>
          <w:p w14:paraId="603953F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Borders>
              <w:top w:val="nil"/>
              <w:left w:val="nil"/>
              <w:bottom w:val="nil"/>
              <w:right w:val="nil"/>
            </w:tcBorders>
          </w:tcPr>
          <w:p w14:paraId="12566F0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Borders>
              <w:top w:val="nil"/>
              <w:left w:val="nil"/>
              <w:bottom w:val="nil"/>
              <w:right w:val="nil"/>
            </w:tcBorders>
          </w:tcPr>
          <w:p w14:paraId="18EDA8D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Borders>
              <w:top w:val="nil"/>
              <w:left w:val="nil"/>
              <w:bottom w:val="nil"/>
              <w:right w:val="nil"/>
            </w:tcBorders>
          </w:tcPr>
          <w:p w14:paraId="70734FB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Borders>
              <w:top w:val="nil"/>
              <w:left w:val="nil"/>
              <w:bottom w:val="nil"/>
              <w:right w:val="nil"/>
            </w:tcBorders>
          </w:tcPr>
          <w:p w14:paraId="12C70DB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Pr>
          <w:p w14:paraId="79669360"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6F30BEE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Pr>
          <w:p w14:paraId="3C18E65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Pr>
          <w:p w14:paraId="224A18B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Pr>
          <w:p w14:paraId="0FA1D36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Pr>
          <w:p w14:paraId="4E39055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Pr>
          <w:p w14:paraId="7C8EC76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r>
      <w:tr w:rsidR="005B2DEF" w:rsidRPr="005B2DEF" w14:paraId="2307A7C7" w14:textId="77777777">
        <w:tc>
          <w:tcPr>
            <w:tcW w:w="0" w:type="auto"/>
            <w:tcBorders>
              <w:top w:val="nil"/>
              <w:left w:val="nil"/>
              <w:bottom w:val="nil"/>
              <w:right w:val="nil"/>
            </w:tcBorders>
          </w:tcPr>
          <w:p w14:paraId="53BD0ACB" w14:textId="66169041"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35–64</w:t>
            </w:r>
          </w:p>
        </w:tc>
        <w:tc>
          <w:tcPr>
            <w:tcW w:w="0" w:type="auto"/>
            <w:tcBorders>
              <w:top w:val="nil"/>
              <w:left w:val="nil"/>
              <w:bottom w:val="nil"/>
              <w:right w:val="nil"/>
            </w:tcBorders>
          </w:tcPr>
          <w:p w14:paraId="1653F500" w14:textId="0AA90E0B"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−0.613</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2DEAC00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(0.138)</w:t>
            </w:r>
          </w:p>
        </w:tc>
        <w:tc>
          <w:tcPr>
            <w:tcW w:w="0" w:type="auto"/>
            <w:tcBorders>
              <w:top w:val="nil"/>
              <w:left w:val="nil"/>
              <w:bottom w:val="nil"/>
              <w:right w:val="nil"/>
            </w:tcBorders>
          </w:tcPr>
          <w:p w14:paraId="21D52A14" w14:textId="128C7C36"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−0.655</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09BC05D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(0.138)</w:t>
            </w:r>
          </w:p>
        </w:tc>
        <w:tc>
          <w:tcPr>
            <w:tcW w:w="0" w:type="auto"/>
            <w:tcBorders>
              <w:top w:val="nil"/>
              <w:left w:val="nil"/>
              <w:bottom w:val="nil"/>
              <w:right w:val="nil"/>
            </w:tcBorders>
          </w:tcPr>
          <w:p w14:paraId="0D385136" w14:textId="3285F0A5"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−0.661</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44904B2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(0.138)</w:t>
            </w:r>
          </w:p>
        </w:tc>
        <w:tc>
          <w:tcPr>
            <w:tcW w:w="0" w:type="auto"/>
          </w:tcPr>
          <w:p w14:paraId="6E9EE18A"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603F5FF2" w14:textId="576DB94A"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−0.137</w:t>
            </w:r>
          </w:p>
        </w:tc>
        <w:tc>
          <w:tcPr>
            <w:tcW w:w="0" w:type="auto"/>
          </w:tcPr>
          <w:p w14:paraId="7A50A7A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(0.136)</w:t>
            </w:r>
          </w:p>
        </w:tc>
        <w:tc>
          <w:tcPr>
            <w:tcW w:w="0" w:type="auto"/>
          </w:tcPr>
          <w:p w14:paraId="033C51E4" w14:textId="276A336F"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−0.213</w:t>
            </w:r>
          </w:p>
        </w:tc>
        <w:tc>
          <w:tcPr>
            <w:tcW w:w="0" w:type="auto"/>
          </w:tcPr>
          <w:p w14:paraId="3C1E4F8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(0.137)</w:t>
            </w:r>
          </w:p>
        </w:tc>
        <w:tc>
          <w:tcPr>
            <w:tcW w:w="0" w:type="auto"/>
          </w:tcPr>
          <w:p w14:paraId="71DCB9C4" w14:textId="3044043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−0.206</w:t>
            </w:r>
          </w:p>
        </w:tc>
        <w:tc>
          <w:tcPr>
            <w:tcW w:w="0" w:type="auto"/>
          </w:tcPr>
          <w:p w14:paraId="3BCF83F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(0.137)</w:t>
            </w:r>
          </w:p>
        </w:tc>
      </w:tr>
      <w:tr w:rsidR="005B2DEF" w:rsidRPr="005B2DEF" w14:paraId="125F3E25" w14:textId="77777777">
        <w:tc>
          <w:tcPr>
            <w:tcW w:w="0" w:type="auto"/>
            <w:tcBorders>
              <w:top w:val="nil"/>
              <w:left w:val="nil"/>
              <w:bottom w:val="nil"/>
              <w:right w:val="nil"/>
            </w:tcBorders>
          </w:tcPr>
          <w:p w14:paraId="77BC4479" w14:textId="3C62721F"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65 +</w:t>
            </w:r>
          </w:p>
        </w:tc>
        <w:tc>
          <w:tcPr>
            <w:tcW w:w="0" w:type="auto"/>
            <w:tcBorders>
              <w:top w:val="nil"/>
              <w:left w:val="nil"/>
              <w:bottom w:val="nil"/>
              <w:right w:val="nil"/>
            </w:tcBorders>
          </w:tcPr>
          <w:p w14:paraId="0C9BC53B" w14:textId="27C0D552"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−0.923</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4EEA11D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(0.154)</w:t>
            </w:r>
          </w:p>
        </w:tc>
        <w:tc>
          <w:tcPr>
            <w:tcW w:w="0" w:type="auto"/>
            <w:tcBorders>
              <w:top w:val="nil"/>
              <w:left w:val="nil"/>
              <w:bottom w:val="nil"/>
              <w:right w:val="nil"/>
            </w:tcBorders>
          </w:tcPr>
          <w:p w14:paraId="04BC5CA6" w14:textId="2BC47E43"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−0.931</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493B0E7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(0.154)</w:t>
            </w:r>
          </w:p>
        </w:tc>
        <w:tc>
          <w:tcPr>
            <w:tcW w:w="0" w:type="auto"/>
            <w:tcBorders>
              <w:top w:val="nil"/>
              <w:left w:val="nil"/>
              <w:bottom w:val="nil"/>
              <w:right w:val="nil"/>
            </w:tcBorders>
          </w:tcPr>
          <w:p w14:paraId="79A6D3FA" w14:textId="2C2C9128"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−0.917</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101F1B7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(0.154)</w:t>
            </w:r>
          </w:p>
        </w:tc>
        <w:tc>
          <w:tcPr>
            <w:tcW w:w="0" w:type="auto"/>
          </w:tcPr>
          <w:p w14:paraId="146DE254"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56905D2C" w14:textId="44C96394"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−0.559</w:t>
            </w:r>
            <w:r w:rsidRPr="005B2DEF">
              <w:rPr>
                <w:rFonts w:ascii="Times New Roman" w:hAnsi="Times New Roman" w:cs="Times New Roman"/>
                <w:color w:val="000000" w:themeColor="text1"/>
                <w:sz w:val="24"/>
                <w:szCs w:val="24"/>
                <w:vertAlign w:val="superscript"/>
              </w:rPr>
              <w:t>***</w:t>
            </w:r>
          </w:p>
        </w:tc>
        <w:tc>
          <w:tcPr>
            <w:tcW w:w="0" w:type="auto"/>
          </w:tcPr>
          <w:p w14:paraId="7B5344B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(0.152)</w:t>
            </w:r>
          </w:p>
        </w:tc>
        <w:tc>
          <w:tcPr>
            <w:tcW w:w="0" w:type="auto"/>
          </w:tcPr>
          <w:p w14:paraId="447FF141" w14:textId="7CFDF982"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−0.572</w:t>
            </w:r>
            <w:r w:rsidRPr="005B2DEF">
              <w:rPr>
                <w:rFonts w:ascii="Times New Roman" w:hAnsi="Times New Roman" w:cs="Times New Roman"/>
                <w:color w:val="000000" w:themeColor="text1"/>
                <w:sz w:val="24"/>
                <w:szCs w:val="24"/>
                <w:vertAlign w:val="superscript"/>
              </w:rPr>
              <w:t>***</w:t>
            </w:r>
          </w:p>
        </w:tc>
        <w:tc>
          <w:tcPr>
            <w:tcW w:w="0" w:type="auto"/>
          </w:tcPr>
          <w:p w14:paraId="7B571D4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(0.152)</w:t>
            </w:r>
          </w:p>
        </w:tc>
        <w:tc>
          <w:tcPr>
            <w:tcW w:w="0" w:type="auto"/>
          </w:tcPr>
          <w:p w14:paraId="580A543A" w14:textId="3659DAC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−0.527</w:t>
            </w:r>
            <w:r w:rsidRPr="005B2DEF">
              <w:rPr>
                <w:rFonts w:ascii="Times New Roman" w:hAnsi="Times New Roman" w:cs="Times New Roman"/>
                <w:color w:val="000000" w:themeColor="text1"/>
                <w:sz w:val="24"/>
                <w:szCs w:val="24"/>
                <w:vertAlign w:val="superscript"/>
              </w:rPr>
              <w:t>***</w:t>
            </w:r>
          </w:p>
        </w:tc>
        <w:tc>
          <w:tcPr>
            <w:tcW w:w="0" w:type="auto"/>
          </w:tcPr>
          <w:p w14:paraId="1F4E1A9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(0.152)</w:t>
            </w:r>
          </w:p>
        </w:tc>
      </w:tr>
      <w:tr w:rsidR="005B2DEF" w:rsidRPr="005B2DEF" w14:paraId="7A2A3499" w14:textId="77777777">
        <w:tc>
          <w:tcPr>
            <w:tcW w:w="0" w:type="auto"/>
            <w:tcBorders>
              <w:top w:val="nil"/>
              <w:left w:val="nil"/>
              <w:bottom w:val="nil"/>
              <w:right w:val="nil"/>
            </w:tcBorders>
          </w:tcPr>
          <w:p w14:paraId="6ADFCDC2"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Education: Level 1 (ref.)</w:t>
            </w:r>
          </w:p>
        </w:tc>
        <w:tc>
          <w:tcPr>
            <w:tcW w:w="0" w:type="auto"/>
            <w:tcBorders>
              <w:top w:val="nil"/>
              <w:left w:val="nil"/>
              <w:bottom w:val="nil"/>
              <w:right w:val="nil"/>
            </w:tcBorders>
          </w:tcPr>
          <w:p w14:paraId="26E56DC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Borders>
              <w:top w:val="nil"/>
              <w:left w:val="nil"/>
              <w:bottom w:val="nil"/>
              <w:right w:val="nil"/>
            </w:tcBorders>
          </w:tcPr>
          <w:p w14:paraId="4AB1777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Borders>
              <w:top w:val="nil"/>
              <w:left w:val="nil"/>
              <w:bottom w:val="nil"/>
              <w:right w:val="nil"/>
            </w:tcBorders>
          </w:tcPr>
          <w:p w14:paraId="1541A41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Borders>
              <w:top w:val="nil"/>
              <w:left w:val="nil"/>
              <w:bottom w:val="nil"/>
              <w:right w:val="nil"/>
            </w:tcBorders>
          </w:tcPr>
          <w:p w14:paraId="1241E51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Borders>
              <w:top w:val="nil"/>
              <w:left w:val="nil"/>
              <w:bottom w:val="nil"/>
              <w:right w:val="nil"/>
            </w:tcBorders>
          </w:tcPr>
          <w:p w14:paraId="04FEAD8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Borders>
              <w:top w:val="nil"/>
              <w:left w:val="nil"/>
              <w:bottom w:val="nil"/>
              <w:right w:val="nil"/>
            </w:tcBorders>
          </w:tcPr>
          <w:p w14:paraId="3953C56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Pr>
          <w:p w14:paraId="5DC98E9C"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1870D05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Pr>
          <w:p w14:paraId="3AF6438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Pr>
          <w:p w14:paraId="148926F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Pr>
          <w:p w14:paraId="6CA805C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c>
          <w:tcPr>
            <w:tcW w:w="0" w:type="auto"/>
          </w:tcPr>
          <w:p w14:paraId="04F18FE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0.000</w:t>
            </w:r>
          </w:p>
        </w:tc>
        <w:tc>
          <w:tcPr>
            <w:tcW w:w="0" w:type="auto"/>
          </w:tcPr>
          <w:p w14:paraId="422AAC8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w:t>
            </w:r>
          </w:p>
        </w:tc>
      </w:tr>
      <w:tr w:rsidR="005B2DEF" w:rsidRPr="005B2DEF" w14:paraId="29CB983C" w14:textId="77777777">
        <w:tc>
          <w:tcPr>
            <w:tcW w:w="0" w:type="auto"/>
            <w:tcBorders>
              <w:top w:val="nil"/>
              <w:left w:val="nil"/>
              <w:bottom w:val="nil"/>
              <w:right w:val="nil"/>
            </w:tcBorders>
          </w:tcPr>
          <w:p w14:paraId="4030C532" w14:textId="302AC329"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Level 2</w:t>
            </w:r>
          </w:p>
        </w:tc>
        <w:tc>
          <w:tcPr>
            <w:tcW w:w="0" w:type="auto"/>
            <w:tcBorders>
              <w:top w:val="nil"/>
              <w:left w:val="nil"/>
              <w:bottom w:val="nil"/>
              <w:right w:val="nil"/>
            </w:tcBorders>
          </w:tcPr>
          <w:p w14:paraId="2A09F37F" w14:textId="738DBE94"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−0.193</w:t>
            </w:r>
          </w:p>
        </w:tc>
        <w:tc>
          <w:tcPr>
            <w:tcW w:w="0" w:type="auto"/>
            <w:tcBorders>
              <w:top w:val="nil"/>
              <w:left w:val="nil"/>
              <w:bottom w:val="nil"/>
              <w:right w:val="nil"/>
            </w:tcBorders>
          </w:tcPr>
          <w:p w14:paraId="5ACF0AE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(0.199)</w:t>
            </w:r>
          </w:p>
        </w:tc>
        <w:tc>
          <w:tcPr>
            <w:tcW w:w="0" w:type="auto"/>
            <w:tcBorders>
              <w:top w:val="nil"/>
              <w:left w:val="nil"/>
              <w:bottom w:val="nil"/>
              <w:right w:val="nil"/>
            </w:tcBorders>
          </w:tcPr>
          <w:p w14:paraId="53E3245A" w14:textId="1FD526EF"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−0.149</w:t>
            </w:r>
          </w:p>
        </w:tc>
        <w:tc>
          <w:tcPr>
            <w:tcW w:w="0" w:type="auto"/>
            <w:tcBorders>
              <w:top w:val="nil"/>
              <w:left w:val="nil"/>
              <w:bottom w:val="nil"/>
              <w:right w:val="nil"/>
            </w:tcBorders>
          </w:tcPr>
          <w:p w14:paraId="4BF66D0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(0.200)</w:t>
            </w:r>
          </w:p>
        </w:tc>
        <w:tc>
          <w:tcPr>
            <w:tcW w:w="0" w:type="auto"/>
            <w:tcBorders>
              <w:top w:val="nil"/>
              <w:left w:val="nil"/>
              <w:bottom w:val="nil"/>
              <w:right w:val="nil"/>
            </w:tcBorders>
          </w:tcPr>
          <w:p w14:paraId="47C0B72C" w14:textId="4F435958"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−0.117</w:t>
            </w:r>
          </w:p>
        </w:tc>
        <w:tc>
          <w:tcPr>
            <w:tcW w:w="0" w:type="auto"/>
            <w:tcBorders>
              <w:top w:val="nil"/>
              <w:left w:val="nil"/>
              <w:bottom w:val="nil"/>
              <w:right w:val="nil"/>
            </w:tcBorders>
          </w:tcPr>
          <w:p w14:paraId="473FFDD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(0.201)</w:t>
            </w:r>
          </w:p>
        </w:tc>
        <w:tc>
          <w:tcPr>
            <w:tcW w:w="0" w:type="auto"/>
          </w:tcPr>
          <w:p w14:paraId="7CF9AEF7"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11BA2ABA" w14:textId="65C7597C"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−0.152</w:t>
            </w:r>
          </w:p>
        </w:tc>
        <w:tc>
          <w:tcPr>
            <w:tcW w:w="0" w:type="auto"/>
          </w:tcPr>
          <w:p w14:paraId="2E05D1C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(0.190)</w:t>
            </w:r>
          </w:p>
        </w:tc>
        <w:tc>
          <w:tcPr>
            <w:tcW w:w="0" w:type="auto"/>
          </w:tcPr>
          <w:p w14:paraId="304C84B9" w14:textId="2BC0E60E"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−0.054</w:t>
            </w:r>
          </w:p>
        </w:tc>
        <w:tc>
          <w:tcPr>
            <w:tcW w:w="0" w:type="auto"/>
          </w:tcPr>
          <w:p w14:paraId="028C7C1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(0.191)</w:t>
            </w:r>
          </w:p>
        </w:tc>
        <w:tc>
          <w:tcPr>
            <w:tcW w:w="0" w:type="auto"/>
          </w:tcPr>
          <w:p w14:paraId="6281FBE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0.006</w:t>
            </w:r>
          </w:p>
        </w:tc>
        <w:tc>
          <w:tcPr>
            <w:tcW w:w="0" w:type="auto"/>
          </w:tcPr>
          <w:p w14:paraId="2FAA0D4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(0.191)</w:t>
            </w:r>
          </w:p>
        </w:tc>
      </w:tr>
      <w:tr w:rsidR="005B2DEF" w:rsidRPr="005B2DEF" w14:paraId="3406CBE0" w14:textId="77777777">
        <w:tc>
          <w:tcPr>
            <w:tcW w:w="0" w:type="auto"/>
            <w:tcBorders>
              <w:top w:val="nil"/>
              <w:left w:val="nil"/>
              <w:bottom w:val="nil"/>
              <w:right w:val="nil"/>
            </w:tcBorders>
          </w:tcPr>
          <w:p w14:paraId="029C07EC" w14:textId="2246722B"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Level 3</w:t>
            </w:r>
          </w:p>
        </w:tc>
        <w:tc>
          <w:tcPr>
            <w:tcW w:w="0" w:type="auto"/>
            <w:tcBorders>
              <w:top w:val="nil"/>
              <w:left w:val="nil"/>
              <w:bottom w:val="nil"/>
              <w:right w:val="nil"/>
            </w:tcBorders>
          </w:tcPr>
          <w:p w14:paraId="36E89F35" w14:textId="03968F40"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−0.098</w:t>
            </w:r>
          </w:p>
        </w:tc>
        <w:tc>
          <w:tcPr>
            <w:tcW w:w="0" w:type="auto"/>
            <w:tcBorders>
              <w:top w:val="nil"/>
              <w:left w:val="nil"/>
              <w:bottom w:val="nil"/>
              <w:right w:val="nil"/>
            </w:tcBorders>
          </w:tcPr>
          <w:p w14:paraId="1530901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(0.135)</w:t>
            </w:r>
          </w:p>
        </w:tc>
        <w:tc>
          <w:tcPr>
            <w:tcW w:w="0" w:type="auto"/>
            <w:tcBorders>
              <w:top w:val="nil"/>
              <w:left w:val="nil"/>
              <w:bottom w:val="nil"/>
              <w:right w:val="nil"/>
            </w:tcBorders>
          </w:tcPr>
          <w:p w14:paraId="0315B3E8" w14:textId="4202437F"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−0.071</w:t>
            </w:r>
          </w:p>
        </w:tc>
        <w:tc>
          <w:tcPr>
            <w:tcW w:w="0" w:type="auto"/>
            <w:tcBorders>
              <w:top w:val="nil"/>
              <w:left w:val="nil"/>
              <w:bottom w:val="nil"/>
              <w:right w:val="nil"/>
            </w:tcBorders>
          </w:tcPr>
          <w:p w14:paraId="72A3790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(0.135)</w:t>
            </w:r>
          </w:p>
        </w:tc>
        <w:tc>
          <w:tcPr>
            <w:tcW w:w="0" w:type="auto"/>
            <w:tcBorders>
              <w:top w:val="nil"/>
              <w:left w:val="nil"/>
              <w:bottom w:val="nil"/>
              <w:right w:val="nil"/>
            </w:tcBorders>
          </w:tcPr>
          <w:p w14:paraId="046833FC" w14:textId="6BE43048"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−0.064</w:t>
            </w:r>
          </w:p>
        </w:tc>
        <w:tc>
          <w:tcPr>
            <w:tcW w:w="0" w:type="auto"/>
            <w:tcBorders>
              <w:top w:val="nil"/>
              <w:left w:val="nil"/>
              <w:bottom w:val="nil"/>
              <w:right w:val="nil"/>
            </w:tcBorders>
          </w:tcPr>
          <w:p w14:paraId="2C9EF49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(0.135)</w:t>
            </w:r>
          </w:p>
        </w:tc>
        <w:tc>
          <w:tcPr>
            <w:tcW w:w="0" w:type="auto"/>
          </w:tcPr>
          <w:p w14:paraId="6919CE25"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1E064F5D" w14:textId="2C1D2F7F"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−0.100</w:t>
            </w:r>
          </w:p>
        </w:tc>
        <w:tc>
          <w:tcPr>
            <w:tcW w:w="0" w:type="auto"/>
          </w:tcPr>
          <w:p w14:paraId="731F682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(0.131)</w:t>
            </w:r>
          </w:p>
        </w:tc>
        <w:tc>
          <w:tcPr>
            <w:tcW w:w="0" w:type="auto"/>
          </w:tcPr>
          <w:p w14:paraId="16EC1B1B" w14:textId="76B3DFFE"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−0.045</w:t>
            </w:r>
          </w:p>
        </w:tc>
        <w:tc>
          <w:tcPr>
            <w:tcW w:w="0" w:type="auto"/>
          </w:tcPr>
          <w:p w14:paraId="7AD89A6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(0.131)</w:t>
            </w:r>
          </w:p>
        </w:tc>
        <w:tc>
          <w:tcPr>
            <w:tcW w:w="0" w:type="auto"/>
          </w:tcPr>
          <w:p w14:paraId="62A9033D" w14:textId="6DA510B3"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−0.020</w:t>
            </w:r>
          </w:p>
        </w:tc>
        <w:tc>
          <w:tcPr>
            <w:tcW w:w="0" w:type="auto"/>
          </w:tcPr>
          <w:p w14:paraId="08EE2B7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(0.131)</w:t>
            </w:r>
          </w:p>
        </w:tc>
      </w:tr>
      <w:tr w:rsidR="005B2DEF" w:rsidRPr="005B2DEF" w14:paraId="7FF362AF" w14:textId="77777777">
        <w:tc>
          <w:tcPr>
            <w:tcW w:w="0" w:type="auto"/>
            <w:tcBorders>
              <w:top w:val="nil"/>
              <w:left w:val="nil"/>
              <w:bottom w:val="nil"/>
              <w:right w:val="nil"/>
            </w:tcBorders>
          </w:tcPr>
          <w:p w14:paraId="03C82114" w14:textId="707EA5ED"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Level 4</w:t>
            </w:r>
          </w:p>
        </w:tc>
        <w:tc>
          <w:tcPr>
            <w:tcW w:w="0" w:type="auto"/>
            <w:tcBorders>
              <w:top w:val="nil"/>
              <w:left w:val="nil"/>
              <w:bottom w:val="nil"/>
              <w:right w:val="nil"/>
            </w:tcBorders>
          </w:tcPr>
          <w:p w14:paraId="2FA9A16E" w14:textId="45B05B86"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−0.177</w:t>
            </w:r>
          </w:p>
        </w:tc>
        <w:tc>
          <w:tcPr>
            <w:tcW w:w="0" w:type="auto"/>
            <w:tcBorders>
              <w:top w:val="nil"/>
              <w:left w:val="nil"/>
              <w:bottom w:val="nil"/>
              <w:right w:val="nil"/>
            </w:tcBorders>
          </w:tcPr>
          <w:p w14:paraId="19A2D66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(0.130)</w:t>
            </w:r>
          </w:p>
        </w:tc>
        <w:tc>
          <w:tcPr>
            <w:tcW w:w="0" w:type="auto"/>
            <w:tcBorders>
              <w:top w:val="nil"/>
              <w:left w:val="nil"/>
              <w:bottom w:val="nil"/>
              <w:right w:val="nil"/>
            </w:tcBorders>
          </w:tcPr>
          <w:p w14:paraId="1707CDF1" w14:textId="19B40936"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−0.116</w:t>
            </w:r>
          </w:p>
        </w:tc>
        <w:tc>
          <w:tcPr>
            <w:tcW w:w="0" w:type="auto"/>
            <w:tcBorders>
              <w:top w:val="nil"/>
              <w:left w:val="nil"/>
              <w:bottom w:val="nil"/>
              <w:right w:val="nil"/>
            </w:tcBorders>
          </w:tcPr>
          <w:p w14:paraId="2174439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(0.131)</w:t>
            </w:r>
          </w:p>
        </w:tc>
        <w:tc>
          <w:tcPr>
            <w:tcW w:w="0" w:type="auto"/>
            <w:tcBorders>
              <w:top w:val="nil"/>
              <w:left w:val="nil"/>
              <w:bottom w:val="nil"/>
              <w:right w:val="nil"/>
            </w:tcBorders>
          </w:tcPr>
          <w:p w14:paraId="04518B57" w14:textId="2AD214D1"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−0.082</w:t>
            </w:r>
          </w:p>
        </w:tc>
        <w:tc>
          <w:tcPr>
            <w:tcW w:w="0" w:type="auto"/>
            <w:tcBorders>
              <w:top w:val="nil"/>
              <w:left w:val="nil"/>
              <w:bottom w:val="nil"/>
              <w:right w:val="nil"/>
            </w:tcBorders>
          </w:tcPr>
          <w:p w14:paraId="475B44C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(0.132)</w:t>
            </w:r>
          </w:p>
        </w:tc>
        <w:tc>
          <w:tcPr>
            <w:tcW w:w="0" w:type="auto"/>
          </w:tcPr>
          <w:p w14:paraId="136A344D"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6C6535AD" w14:textId="5875523E"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−0.234</w:t>
            </w:r>
          </w:p>
        </w:tc>
        <w:tc>
          <w:tcPr>
            <w:tcW w:w="0" w:type="auto"/>
          </w:tcPr>
          <w:p w14:paraId="01C9278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(0.127)</w:t>
            </w:r>
          </w:p>
        </w:tc>
        <w:tc>
          <w:tcPr>
            <w:tcW w:w="0" w:type="auto"/>
          </w:tcPr>
          <w:p w14:paraId="1CFE65A6" w14:textId="27E0F6D5"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−0.091</w:t>
            </w:r>
          </w:p>
        </w:tc>
        <w:tc>
          <w:tcPr>
            <w:tcW w:w="0" w:type="auto"/>
          </w:tcPr>
          <w:p w14:paraId="668E519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(0.128)</w:t>
            </w:r>
          </w:p>
        </w:tc>
        <w:tc>
          <w:tcPr>
            <w:tcW w:w="0" w:type="auto"/>
          </w:tcPr>
          <w:p w14:paraId="7CDD1F37" w14:textId="7C6A08D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−0.014</w:t>
            </w:r>
          </w:p>
        </w:tc>
        <w:tc>
          <w:tcPr>
            <w:tcW w:w="0" w:type="auto"/>
          </w:tcPr>
          <w:p w14:paraId="4A03698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(0.130)</w:t>
            </w:r>
          </w:p>
        </w:tc>
      </w:tr>
      <w:tr w:rsidR="005B2DEF" w:rsidRPr="005B2DEF" w14:paraId="0E919CD3" w14:textId="77777777">
        <w:tc>
          <w:tcPr>
            <w:tcW w:w="0" w:type="auto"/>
            <w:tcBorders>
              <w:top w:val="nil"/>
              <w:left w:val="nil"/>
              <w:bottom w:val="nil"/>
              <w:right w:val="nil"/>
            </w:tcBorders>
          </w:tcPr>
          <w:p w14:paraId="371DD833" w14:textId="0AE21A8B"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Level 5</w:t>
            </w:r>
          </w:p>
        </w:tc>
        <w:tc>
          <w:tcPr>
            <w:tcW w:w="0" w:type="auto"/>
            <w:tcBorders>
              <w:top w:val="nil"/>
              <w:left w:val="nil"/>
              <w:bottom w:val="nil"/>
              <w:right w:val="nil"/>
            </w:tcBorders>
          </w:tcPr>
          <w:p w14:paraId="0EFBE37D" w14:textId="1F20F27B"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−0.549</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7052E66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(0.154)</w:t>
            </w:r>
          </w:p>
        </w:tc>
        <w:tc>
          <w:tcPr>
            <w:tcW w:w="0" w:type="auto"/>
            <w:tcBorders>
              <w:top w:val="nil"/>
              <w:left w:val="nil"/>
              <w:bottom w:val="nil"/>
              <w:right w:val="nil"/>
            </w:tcBorders>
          </w:tcPr>
          <w:p w14:paraId="375E263B" w14:textId="4E032410"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−0.439</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31ED886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(0.156)</w:t>
            </w:r>
          </w:p>
        </w:tc>
        <w:tc>
          <w:tcPr>
            <w:tcW w:w="0" w:type="auto"/>
            <w:tcBorders>
              <w:top w:val="nil"/>
              <w:left w:val="nil"/>
              <w:bottom w:val="nil"/>
              <w:right w:val="nil"/>
            </w:tcBorders>
          </w:tcPr>
          <w:p w14:paraId="00972254" w14:textId="698B494F"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−0.397</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410C9F7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(0.158)</w:t>
            </w:r>
          </w:p>
        </w:tc>
        <w:tc>
          <w:tcPr>
            <w:tcW w:w="0" w:type="auto"/>
          </w:tcPr>
          <w:p w14:paraId="1C4FA0B5"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35D50F54" w14:textId="1F885130"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−0.398</w:t>
            </w:r>
            <w:r w:rsidRPr="005B2DEF">
              <w:rPr>
                <w:rFonts w:ascii="Times New Roman" w:hAnsi="Times New Roman" w:cs="Times New Roman"/>
                <w:color w:val="000000" w:themeColor="text1"/>
                <w:sz w:val="24"/>
                <w:szCs w:val="24"/>
                <w:vertAlign w:val="superscript"/>
              </w:rPr>
              <w:t>**</w:t>
            </w:r>
          </w:p>
        </w:tc>
        <w:tc>
          <w:tcPr>
            <w:tcW w:w="0" w:type="auto"/>
          </w:tcPr>
          <w:p w14:paraId="49B9DF9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(0.151)</w:t>
            </w:r>
          </w:p>
        </w:tc>
        <w:tc>
          <w:tcPr>
            <w:tcW w:w="0" w:type="auto"/>
          </w:tcPr>
          <w:p w14:paraId="7AC43232" w14:textId="4B9F7115"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−0.179</w:t>
            </w:r>
          </w:p>
        </w:tc>
        <w:tc>
          <w:tcPr>
            <w:tcW w:w="0" w:type="auto"/>
          </w:tcPr>
          <w:p w14:paraId="53C68FC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(0.153)</w:t>
            </w:r>
          </w:p>
        </w:tc>
        <w:tc>
          <w:tcPr>
            <w:tcW w:w="0" w:type="auto"/>
          </w:tcPr>
          <w:p w14:paraId="03871A51" w14:textId="3EC219E1"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−0.087</w:t>
            </w:r>
          </w:p>
        </w:tc>
        <w:tc>
          <w:tcPr>
            <w:tcW w:w="0" w:type="auto"/>
          </w:tcPr>
          <w:p w14:paraId="7109586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(0.154)</w:t>
            </w:r>
          </w:p>
        </w:tc>
      </w:tr>
      <w:tr w:rsidR="005B2DEF" w:rsidRPr="005B2DEF" w14:paraId="0E694F38" w14:textId="77777777">
        <w:tc>
          <w:tcPr>
            <w:tcW w:w="0" w:type="auto"/>
            <w:tcBorders>
              <w:top w:val="nil"/>
              <w:left w:val="nil"/>
              <w:bottom w:val="nil"/>
              <w:right w:val="nil"/>
            </w:tcBorders>
          </w:tcPr>
          <w:p w14:paraId="0339F4B1"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Institutional trust</w:t>
            </w:r>
          </w:p>
        </w:tc>
        <w:tc>
          <w:tcPr>
            <w:tcW w:w="0" w:type="auto"/>
            <w:tcBorders>
              <w:top w:val="nil"/>
              <w:left w:val="nil"/>
              <w:bottom w:val="nil"/>
              <w:right w:val="nil"/>
            </w:tcBorders>
          </w:tcPr>
          <w:p w14:paraId="616CD9F4"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nil"/>
              <w:left w:val="nil"/>
              <w:bottom w:val="nil"/>
              <w:right w:val="nil"/>
            </w:tcBorders>
          </w:tcPr>
          <w:p w14:paraId="27F25391"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nil"/>
              <w:left w:val="nil"/>
              <w:bottom w:val="nil"/>
              <w:right w:val="nil"/>
            </w:tcBorders>
          </w:tcPr>
          <w:p w14:paraId="167C97B4" w14:textId="3767B21E"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−0.117</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44D4867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(0.027)</w:t>
            </w:r>
          </w:p>
        </w:tc>
        <w:tc>
          <w:tcPr>
            <w:tcW w:w="0" w:type="auto"/>
            <w:tcBorders>
              <w:top w:val="nil"/>
              <w:left w:val="nil"/>
              <w:bottom w:val="nil"/>
              <w:right w:val="nil"/>
            </w:tcBorders>
          </w:tcPr>
          <w:p w14:paraId="283683C7" w14:textId="2028F986"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−0.100</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4E6A444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(0.028)</w:t>
            </w:r>
          </w:p>
        </w:tc>
        <w:tc>
          <w:tcPr>
            <w:tcW w:w="0" w:type="auto"/>
          </w:tcPr>
          <w:p w14:paraId="5DC95F15"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115190EF"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0131CE4F"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6EC469FD" w14:textId="5EF94E3D"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−0.207</w:t>
            </w:r>
            <w:r w:rsidRPr="005B2DEF">
              <w:rPr>
                <w:rFonts w:ascii="Times New Roman" w:hAnsi="Times New Roman" w:cs="Times New Roman"/>
                <w:color w:val="000000" w:themeColor="text1"/>
                <w:sz w:val="24"/>
                <w:szCs w:val="24"/>
                <w:vertAlign w:val="superscript"/>
              </w:rPr>
              <w:t>***</w:t>
            </w:r>
          </w:p>
        </w:tc>
        <w:tc>
          <w:tcPr>
            <w:tcW w:w="0" w:type="auto"/>
          </w:tcPr>
          <w:p w14:paraId="0022FF1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(0.026)</w:t>
            </w:r>
          </w:p>
        </w:tc>
        <w:tc>
          <w:tcPr>
            <w:tcW w:w="0" w:type="auto"/>
          </w:tcPr>
          <w:p w14:paraId="59A0847F" w14:textId="1D3B5BB8"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−0.172</w:t>
            </w:r>
            <w:r w:rsidRPr="005B2DEF">
              <w:rPr>
                <w:rFonts w:ascii="Times New Roman" w:hAnsi="Times New Roman" w:cs="Times New Roman"/>
                <w:color w:val="000000" w:themeColor="text1"/>
                <w:sz w:val="24"/>
                <w:szCs w:val="24"/>
                <w:vertAlign w:val="superscript"/>
              </w:rPr>
              <w:t>***</w:t>
            </w:r>
          </w:p>
        </w:tc>
        <w:tc>
          <w:tcPr>
            <w:tcW w:w="0" w:type="auto"/>
          </w:tcPr>
          <w:p w14:paraId="7E07DAF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(0.028)</w:t>
            </w:r>
          </w:p>
        </w:tc>
      </w:tr>
      <w:tr w:rsidR="005B2DEF" w:rsidRPr="005B2DEF" w14:paraId="01D06A77" w14:textId="77777777">
        <w:tc>
          <w:tcPr>
            <w:tcW w:w="0" w:type="auto"/>
            <w:tcBorders>
              <w:top w:val="nil"/>
              <w:left w:val="nil"/>
              <w:bottom w:val="nil"/>
              <w:right w:val="nil"/>
            </w:tcBorders>
          </w:tcPr>
          <w:p w14:paraId="7910BE14"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proofErr w:type="spellStart"/>
            <w:r w:rsidRPr="005B2DEF">
              <w:rPr>
                <w:rFonts w:ascii="Times New Roman" w:hAnsi="Times New Roman" w:cs="Times New Roman"/>
                <w:color w:val="000000" w:themeColor="text1"/>
                <w:sz w:val="24"/>
                <w:szCs w:val="24"/>
              </w:rPr>
              <w:t>Generalised</w:t>
            </w:r>
            <w:proofErr w:type="spellEnd"/>
            <w:r w:rsidRPr="005B2DEF">
              <w:rPr>
                <w:rFonts w:ascii="Times New Roman" w:hAnsi="Times New Roman" w:cs="Times New Roman"/>
                <w:color w:val="000000" w:themeColor="text1"/>
                <w:sz w:val="24"/>
                <w:szCs w:val="24"/>
              </w:rPr>
              <w:t xml:space="preserve"> trust</w:t>
            </w:r>
          </w:p>
        </w:tc>
        <w:tc>
          <w:tcPr>
            <w:tcW w:w="0" w:type="auto"/>
            <w:tcBorders>
              <w:top w:val="nil"/>
              <w:left w:val="nil"/>
              <w:bottom w:val="nil"/>
              <w:right w:val="nil"/>
            </w:tcBorders>
          </w:tcPr>
          <w:p w14:paraId="125901F3"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nil"/>
              <w:left w:val="nil"/>
              <w:bottom w:val="nil"/>
              <w:right w:val="nil"/>
            </w:tcBorders>
          </w:tcPr>
          <w:p w14:paraId="7BAC8457"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nil"/>
              <w:left w:val="nil"/>
              <w:bottom w:val="nil"/>
              <w:right w:val="nil"/>
            </w:tcBorders>
          </w:tcPr>
          <w:p w14:paraId="245DFF3C"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nil"/>
              <w:left w:val="nil"/>
              <w:bottom w:val="nil"/>
              <w:right w:val="nil"/>
            </w:tcBorders>
          </w:tcPr>
          <w:p w14:paraId="45155D90"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nil"/>
              <w:left w:val="nil"/>
              <w:bottom w:val="nil"/>
              <w:right w:val="nil"/>
            </w:tcBorders>
          </w:tcPr>
          <w:p w14:paraId="5FB34310" w14:textId="093A685B"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−0.042</w:t>
            </w:r>
          </w:p>
        </w:tc>
        <w:tc>
          <w:tcPr>
            <w:tcW w:w="0" w:type="auto"/>
            <w:tcBorders>
              <w:top w:val="nil"/>
              <w:left w:val="nil"/>
              <w:bottom w:val="nil"/>
              <w:right w:val="nil"/>
            </w:tcBorders>
          </w:tcPr>
          <w:p w14:paraId="7B20B04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(0.022)</w:t>
            </w:r>
          </w:p>
        </w:tc>
        <w:tc>
          <w:tcPr>
            <w:tcW w:w="0" w:type="auto"/>
          </w:tcPr>
          <w:p w14:paraId="30176A1D"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0D4E979B"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1B1ACA36"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6DCC363B"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4E49739D"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72E52360" w14:textId="20C21B9D"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−0.088</w:t>
            </w:r>
            <w:r w:rsidRPr="005B2DEF">
              <w:rPr>
                <w:rFonts w:ascii="Times New Roman" w:hAnsi="Times New Roman" w:cs="Times New Roman"/>
                <w:color w:val="000000" w:themeColor="text1"/>
                <w:sz w:val="24"/>
                <w:szCs w:val="24"/>
                <w:vertAlign w:val="superscript"/>
              </w:rPr>
              <w:t>***</w:t>
            </w:r>
          </w:p>
        </w:tc>
        <w:tc>
          <w:tcPr>
            <w:tcW w:w="0" w:type="auto"/>
          </w:tcPr>
          <w:p w14:paraId="5B8B15C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(0.022)</w:t>
            </w:r>
          </w:p>
        </w:tc>
      </w:tr>
      <w:tr w:rsidR="005B2DEF" w:rsidRPr="005B2DEF" w14:paraId="6C62583A" w14:textId="77777777">
        <w:tc>
          <w:tcPr>
            <w:tcW w:w="0" w:type="auto"/>
            <w:tcBorders>
              <w:top w:val="single" w:sz="4" w:space="0" w:color="auto"/>
              <w:left w:val="nil"/>
              <w:bottom w:val="nil"/>
              <w:right w:val="nil"/>
            </w:tcBorders>
          </w:tcPr>
          <w:p w14:paraId="3390F68D" w14:textId="77777777" w:rsidR="006E33B6" w:rsidRPr="005B2DEF" w:rsidRDefault="006E33B6">
            <w:pPr>
              <w:pStyle w:val="TableBody"/>
              <w:autoSpaceDE w:val="0"/>
              <w:autoSpaceDN w:val="0"/>
              <w:adjustRightInd w:val="0"/>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5B4F5637"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0DAB6868"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03D10AE4"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059B8DA5"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3B95AAFD"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77CD80A7"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21CD7138"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617D3035"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1AAF4A4E"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51C25F23"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28C8A286"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340FBC3B"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nil"/>
              <w:right w:val="nil"/>
            </w:tcBorders>
          </w:tcPr>
          <w:p w14:paraId="5AB4FD32"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r>
      <w:tr w:rsidR="005B2DEF" w:rsidRPr="005B2DEF" w14:paraId="784DB1A0" w14:textId="77777777">
        <w:tc>
          <w:tcPr>
            <w:tcW w:w="0" w:type="auto"/>
            <w:tcBorders>
              <w:top w:val="nil"/>
              <w:left w:val="nil"/>
              <w:bottom w:val="nil"/>
              <w:right w:val="nil"/>
            </w:tcBorders>
          </w:tcPr>
          <w:p w14:paraId="13DFACF2"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lastRenderedPageBreak/>
              <w:t>Cut 1 (10%)</w:t>
            </w:r>
          </w:p>
        </w:tc>
        <w:tc>
          <w:tcPr>
            <w:tcW w:w="0" w:type="auto"/>
            <w:tcBorders>
              <w:top w:val="nil"/>
              <w:left w:val="nil"/>
              <w:bottom w:val="nil"/>
              <w:right w:val="nil"/>
            </w:tcBorders>
          </w:tcPr>
          <w:p w14:paraId="06FA8DC5" w14:textId="51AA247C"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−2.278</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551D677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(0.288)</w:t>
            </w:r>
          </w:p>
        </w:tc>
        <w:tc>
          <w:tcPr>
            <w:tcW w:w="0" w:type="auto"/>
            <w:tcBorders>
              <w:top w:val="nil"/>
              <w:left w:val="nil"/>
              <w:bottom w:val="nil"/>
              <w:right w:val="nil"/>
            </w:tcBorders>
          </w:tcPr>
          <w:p w14:paraId="641793E7" w14:textId="074689B5"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−2.822</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7791E3E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(0.314)</w:t>
            </w:r>
          </w:p>
        </w:tc>
        <w:tc>
          <w:tcPr>
            <w:tcW w:w="0" w:type="auto"/>
            <w:tcBorders>
              <w:top w:val="nil"/>
              <w:left w:val="nil"/>
              <w:bottom w:val="nil"/>
              <w:right w:val="nil"/>
            </w:tcBorders>
          </w:tcPr>
          <w:p w14:paraId="32E1E13A" w14:textId="381DA45E"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−2.889</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1E8A37B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(0.316)</w:t>
            </w:r>
          </w:p>
        </w:tc>
        <w:tc>
          <w:tcPr>
            <w:tcW w:w="0" w:type="auto"/>
          </w:tcPr>
          <w:p w14:paraId="3788A340"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0FEBAF6F" w14:textId="64378C2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−2.703</w:t>
            </w:r>
            <w:r w:rsidRPr="005B2DEF">
              <w:rPr>
                <w:rFonts w:ascii="Times New Roman" w:hAnsi="Times New Roman" w:cs="Times New Roman"/>
                <w:color w:val="000000" w:themeColor="text1"/>
                <w:sz w:val="24"/>
                <w:szCs w:val="24"/>
                <w:vertAlign w:val="superscript"/>
              </w:rPr>
              <w:t>***</w:t>
            </w:r>
          </w:p>
        </w:tc>
        <w:tc>
          <w:tcPr>
            <w:tcW w:w="0" w:type="auto"/>
          </w:tcPr>
          <w:p w14:paraId="5FB5FF5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(0.285)</w:t>
            </w:r>
          </w:p>
        </w:tc>
        <w:tc>
          <w:tcPr>
            <w:tcW w:w="0" w:type="auto"/>
          </w:tcPr>
          <w:p w14:paraId="64120B37" w14:textId="4208A47C"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−3.646</w:t>
            </w:r>
            <w:r w:rsidRPr="005B2DEF">
              <w:rPr>
                <w:rFonts w:ascii="Times New Roman" w:hAnsi="Times New Roman" w:cs="Times New Roman"/>
                <w:color w:val="000000" w:themeColor="text1"/>
                <w:sz w:val="24"/>
                <w:szCs w:val="24"/>
                <w:vertAlign w:val="superscript"/>
              </w:rPr>
              <w:t>***</w:t>
            </w:r>
          </w:p>
        </w:tc>
        <w:tc>
          <w:tcPr>
            <w:tcW w:w="0" w:type="auto"/>
          </w:tcPr>
          <w:p w14:paraId="23452FE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(0.310)</w:t>
            </w:r>
          </w:p>
        </w:tc>
        <w:tc>
          <w:tcPr>
            <w:tcW w:w="0" w:type="auto"/>
          </w:tcPr>
          <w:p w14:paraId="304C3CA3" w14:textId="609B0D99"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−3.774</w:t>
            </w:r>
            <w:r w:rsidRPr="005B2DEF">
              <w:rPr>
                <w:rFonts w:ascii="Times New Roman" w:hAnsi="Times New Roman" w:cs="Times New Roman"/>
                <w:color w:val="000000" w:themeColor="text1"/>
                <w:sz w:val="24"/>
                <w:szCs w:val="24"/>
                <w:vertAlign w:val="superscript"/>
              </w:rPr>
              <w:t>***</w:t>
            </w:r>
          </w:p>
        </w:tc>
        <w:tc>
          <w:tcPr>
            <w:tcW w:w="0" w:type="auto"/>
          </w:tcPr>
          <w:p w14:paraId="77BF132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(0.311)</w:t>
            </w:r>
          </w:p>
        </w:tc>
      </w:tr>
      <w:tr w:rsidR="005B2DEF" w:rsidRPr="005B2DEF" w14:paraId="685E409D" w14:textId="77777777">
        <w:tc>
          <w:tcPr>
            <w:tcW w:w="0" w:type="auto"/>
            <w:tcBorders>
              <w:top w:val="nil"/>
              <w:left w:val="nil"/>
              <w:bottom w:val="nil"/>
              <w:right w:val="nil"/>
            </w:tcBorders>
          </w:tcPr>
          <w:p w14:paraId="57A442D5"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Cut 2 (20%)</w:t>
            </w:r>
          </w:p>
        </w:tc>
        <w:tc>
          <w:tcPr>
            <w:tcW w:w="0" w:type="auto"/>
            <w:tcBorders>
              <w:top w:val="nil"/>
              <w:left w:val="nil"/>
              <w:bottom w:val="nil"/>
              <w:right w:val="nil"/>
            </w:tcBorders>
          </w:tcPr>
          <w:p w14:paraId="53A4BB0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0.340</w:t>
            </w:r>
          </w:p>
        </w:tc>
        <w:tc>
          <w:tcPr>
            <w:tcW w:w="0" w:type="auto"/>
            <w:tcBorders>
              <w:top w:val="nil"/>
              <w:left w:val="nil"/>
              <w:bottom w:val="nil"/>
              <w:right w:val="nil"/>
            </w:tcBorders>
          </w:tcPr>
          <w:p w14:paraId="71A7A04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(0.282)</w:t>
            </w:r>
          </w:p>
        </w:tc>
        <w:tc>
          <w:tcPr>
            <w:tcW w:w="0" w:type="auto"/>
            <w:tcBorders>
              <w:top w:val="nil"/>
              <w:left w:val="nil"/>
              <w:bottom w:val="nil"/>
              <w:right w:val="nil"/>
            </w:tcBorders>
          </w:tcPr>
          <w:p w14:paraId="46BBDDF7" w14:textId="37659DA5"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−0.194</w:t>
            </w:r>
          </w:p>
        </w:tc>
        <w:tc>
          <w:tcPr>
            <w:tcW w:w="0" w:type="auto"/>
            <w:tcBorders>
              <w:top w:val="nil"/>
              <w:left w:val="nil"/>
              <w:bottom w:val="nil"/>
              <w:right w:val="nil"/>
            </w:tcBorders>
          </w:tcPr>
          <w:p w14:paraId="303F2C6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(0.307)</w:t>
            </w:r>
          </w:p>
        </w:tc>
        <w:tc>
          <w:tcPr>
            <w:tcW w:w="0" w:type="auto"/>
            <w:tcBorders>
              <w:top w:val="nil"/>
              <w:left w:val="nil"/>
              <w:bottom w:val="nil"/>
              <w:right w:val="nil"/>
            </w:tcBorders>
          </w:tcPr>
          <w:p w14:paraId="0297B6A1" w14:textId="505D8E78"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−0.258</w:t>
            </w:r>
          </w:p>
        </w:tc>
        <w:tc>
          <w:tcPr>
            <w:tcW w:w="0" w:type="auto"/>
            <w:tcBorders>
              <w:top w:val="nil"/>
              <w:left w:val="nil"/>
              <w:bottom w:val="nil"/>
              <w:right w:val="nil"/>
            </w:tcBorders>
          </w:tcPr>
          <w:p w14:paraId="1145E2F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(0.309)</w:t>
            </w:r>
          </w:p>
        </w:tc>
        <w:tc>
          <w:tcPr>
            <w:tcW w:w="0" w:type="auto"/>
          </w:tcPr>
          <w:p w14:paraId="41217C45"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3CA93FAE" w14:textId="302F6F08"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−0.693</w:t>
            </w:r>
            <w:r w:rsidRPr="005B2DEF">
              <w:rPr>
                <w:rFonts w:ascii="Times New Roman" w:hAnsi="Times New Roman" w:cs="Times New Roman"/>
                <w:color w:val="000000" w:themeColor="text1"/>
                <w:sz w:val="24"/>
                <w:szCs w:val="24"/>
                <w:vertAlign w:val="superscript"/>
              </w:rPr>
              <w:t>*</w:t>
            </w:r>
          </w:p>
        </w:tc>
        <w:tc>
          <w:tcPr>
            <w:tcW w:w="0" w:type="auto"/>
          </w:tcPr>
          <w:p w14:paraId="43FCBD2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(0.278)</w:t>
            </w:r>
          </w:p>
        </w:tc>
        <w:tc>
          <w:tcPr>
            <w:tcW w:w="0" w:type="auto"/>
          </w:tcPr>
          <w:p w14:paraId="51F1F4FC" w14:textId="26C34CCA"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−1.603</w:t>
            </w:r>
            <w:r w:rsidRPr="005B2DEF">
              <w:rPr>
                <w:rFonts w:ascii="Times New Roman" w:hAnsi="Times New Roman" w:cs="Times New Roman"/>
                <w:color w:val="000000" w:themeColor="text1"/>
                <w:sz w:val="24"/>
                <w:szCs w:val="24"/>
                <w:vertAlign w:val="superscript"/>
              </w:rPr>
              <w:t>***</w:t>
            </w:r>
          </w:p>
        </w:tc>
        <w:tc>
          <w:tcPr>
            <w:tcW w:w="0" w:type="auto"/>
          </w:tcPr>
          <w:p w14:paraId="4A5043A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(0.301)</w:t>
            </w:r>
          </w:p>
        </w:tc>
        <w:tc>
          <w:tcPr>
            <w:tcW w:w="0" w:type="auto"/>
          </w:tcPr>
          <w:p w14:paraId="043F80C3" w14:textId="2D65B4C8"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−1.722</w:t>
            </w:r>
            <w:r w:rsidRPr="005B2DEF">
              <w:rPr>
                <w:rFonts w:ascii="Times New Roman" w:hAnsi="Times New Roman" w:cs="Times New Roman"/>
                <w:color w:val="000000" w:themeColor="text1"/>
                <w:sz w:val="24"/>
                <w:szCs w:val="24"/>
                <w:vertAlign w:val="superscript"/>
              </w:rPr>
              <w:t>***</w:t>
            </w:r>
          </w:p>
        </w:tc>
        <w:tc>
          <w:tcPr>
            <w:tcW w:w="0" w:type="auto"/>
          </w:tcPr>
          <w:p w14:paraId="133B635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(0.303)</w:t>
            </w:r>
          </w:p>
        </w:tc>
      </w:tr>
      <w:tr w:rsidR="005B2DEF" w:rsidRPr="005B2DEF" w14:paraId="01C4175B" w14:textId="77777777">
        <w:tc>
          <w:tcPr>
            <w:tcW w:w="0" w:type="auto"/>
            <w:tcBorders>
              <w:top w:val="nil"/>
              <w:left w:val="nil"/>
              <w:bottom w:val="nil"/>
              <w:right w:val="nil"/>
            </w:tcBorders>
          </w:tcPr>
          <w:p w14:paraId="02E1C299"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Cut 3 (30%)</w:t>
            </w:r>
          </w:p>
        </w:tc>
        <w:tc>
          <w:tcPr>
            <w:tcW w:w="0" w:type="auto"/>
            <w:tcBorders>
              <w:top w:val="nil"/>
              <w:left w:val="nil"/>
              <w:bottom w:val="nil"/>
              <w:right w:val="nil"/>
            </w:tcBorders>
          </w:tcPr>
          <w:p w14:paraId="29F308D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1.422</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6BA75F8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(0.283)</w:t>
            </w:r>
          </w:p>
        </w:tc>
        <w:tc>
          <w:tcPr>
            <w:tcW w:w="0" w:type="auto"/>
            <w:tcBorders>
              <w:top w:val="nil"/>
              <w:left w:val="nil"/>
              <w:bottom w:val="nil"/>
              <w:right w:val="nil"/>
            </w:tcBorders>
          </w:tcPr>
          <w:p w14:paraId="0F09723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0.893</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786FD1F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(0.307)</w:t>
            </w:r>
          </w:p>
        </w:tc>
        <w:tc>
          <w:tcPr>
            <w:tcW w:w="0" w:type="auto"/>
            <w:tcBorders>
              <w:top w:val="nil"/>
              <w:left w:val="nil"/>
              <w:bottom w:val="nil"/>
              <w:right w:val="nil"/>
            </w:tcBorders>
          </w:tcPr>
          <w:p w14:paraId="74D7DC9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0.831</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18361BC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(0.309)</w:t>
            </w:r>
          </w:p>
        </w:tc>
        <w:tc>
          <w:tcPr>
            <w:tcW w:w="0" w:type="auto"/>
          </w:tcPr>
          <w:p w14:paraId="6ED40DBC"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581FD5D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0.361</w:t>
            </w:r>
          </w:p>
        </w:tc>
        <w:tc>
          <w:tcPr>
            <w:tcW w:w="0" w:type="auto"/>
          </w:tcPr>
          <w:p w14:paraId="585B6C5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(0.278)</w:t>
            </w:r>
          </w:p>
        </w:tc>
        <w:tc>
          <w:tcPr>
            <w:tcW w:w="0" w:type="auto"/>
          </w:tcPr>
          <w:p w14:paraId="46588AF7" w14:textId="31D51681"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−0.523</w:t>
            </w:r>
          </w:p>
        </w:tc>
        <w:tc>
          <w:tcPr>
            <w:tcW w:w="0" w:type="auto"/>
          </w:tcPr>
          <w:p w14:paraId="4DD8108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(0.299)</w:t>
            </w:r>
          </w:p>
        </w:tc>
        <w:tc>
          <w:tcPr>
            <w:tcW w:w="0" w:type="auto"/>
          </w:tcPr>
          <w:p w14:paraId="74FDF87B" w14:textId="56CD0F08"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−0.637</w:t>
            </w:r>
            <w:r w:rsidRPr="005B2DEF">
              <w:rPr>
                <w:rFonts w:ascii="Times New Roman" w:hAnsi="Times New Roman" w:cs="Times New Roman"/>
                <w:color w:val="000000" w:themeColor="text1"/>
                <w:sz w:val="24"/>
                <w:szCs w:val="24"/>
                <w:vertAlign w:val="superscript"/>
              </w:rPr>
              <w:t>*</w:t>
            </w:r>
          </w:p>
        </w:tc>
        <w:tc>
          <w:tcPr>
            <w:tcW w:w="0" w:type="auto"/>
          </w:tcPr>
          <w:p w14:paraId="4E327BC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(0.300)</w:t>
            </w:r>
          </w:p>
        </w:tc>
      </w:tr>
      <w:tr w:rsidR="005B2DEF" w:rsidRPr="005B2DEF" w14:paraId="6A48781F" w14:textId="77777777">
        <w:tc>
          <w:tcPr>
            <w:tcW w:w="0" w:type="auto"/>
            <w:tcBorders>
              <w:top w:val="nil"/>
              <w:left w:val="nil"/>
              <w:bottom w:val="nil"/>
              <w:right w:val="nil"/>
            </w:tcBorders>
          </w:tcPr>
          <w:p w14:paraId="5AC0B428"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Cut 4 (40%)</w:t>
            </w:r>
          </w:p>
        </w:tc>
        <w:tc>
          <w:tcPr>
            <w:tcW w:w="0" w:type="auto"/>
            <w:tcBorders>
              <w:top w:val="nil"/>
              <w:left w:val="nil"/>
              <w:bottom w:val="nil"/>
              <w:right w:val="nil"/>
            </w:tcBorders>
          </w:tcPr>
          <w:p w14:paraId="2DCC41E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2.555</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1009A79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(0.288)</w:t>
            </w:r>
          </w:p>
        </w:tc>
        <w:tc>
          <w:tcPr>
            <w:tcW w:w="0" w:type="auto"/>
            <w:tcBorders>
              <w:top w:val="nil"/>
              <w:left w:val="nil"/>
              <w:bottom w:val="nil"/>
              <w:right w:val="nil"/>
            </w:tcBorders>
          </w:tcPr>
          <w:p w14:paraId="5D702AA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2.035</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3321CCE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(0.311)</w:t>
            </w:r>
          </w:p>
        </w:tc>
        <w:tc>
          <w:tcPr>
            <w:tcW w:w="0" w:type="auto"/>
            <w:tcBorders>
              <w:top w:val="nil"/>
              <w:left w:val="nil"/>
              <w:bottom w:val="nil"/>
              <w:right w:val="nil"/>
            </w:tcBorders>
          </w:tcPr>
          <w:p w14:paraId="32BE40D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1.975</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47C93A5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(0.312)</w:t>
            </w:r>
          </w:p>
        </w:tc>
        <w:tc>
          <w:tcPr>
            <w:tcW w:w="0" w:type="auto"/>
          </w:tcPr>
          <w:p w14:paraId="0DCEE53C"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553CDDE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1.203</w:t>
            </w:r>
            <w:r w:rsidRPr="005B2DEF">
              <w:rPr>
                <w:rFonts w:ascii="Times New Roman" w:hAnsi="Times New Roman" w:cs="Times New Roman"/>
                <w:color w:val="000000" w:themeColor="text1"/>
                <w:sz w:val="24"/>
                <w:szCs w:val="24"/>
                <w:vertAlign w:val="superscript"/>
              </w:rPr>
              <w:t>***</w:t>
            </w:r>
          </w:p>
        </w:tc>
        <w:tc>
          <w:tcPr>
            <w:tcW w:w="0" w:type="auto"/>
          </w:tcPr>
          <w:p w14:paraId="1B1AB09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(0.280)</w:t>
            </w:r>
          </w:p>
        </w:tc>
        <w:tc>
          <w:tcPr>
            <w:tcW w:w="0" w:type="auto"/>
          </w:tcPr>
          <w:p w14:paraId="69F5E62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0.344</w:t>
            </w:r>
          </w:p>
        </w:tc>
        <w:tc>
          <w:tcPr>
            <w:tcW w:w="0" w:type="auto"/>
          </w:tcPr>
          <w:p w14:paraId="198C2B3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(0.300)</w:t>
            </w:r>
          </w:p>
        </w:tc>
        <w:tc>
          <w:tcPr>
            <w:tcW w:w="0" w:type="auto"/>
          </w:tcPr>
          <w:p w14:paraId="3162687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0.234</w:t>
            </w:r>
          </w:p>
        </w:tc>
        <w:tc>
          <w:tcPr>
            <w:tcW w:w="0" w:type="auto"/>
          </w:tcPr>
          <w:p w14:paraId="274DAF3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(0.301)</w:t>
            </w:r>
          </w:p>
        </w:tc>
      </w:tr>
      <w:tr w:rsidR="005B2DEF" w:rsidRPr="005B2DEF" w14:paraId="314EE3DE" w14:textId="77777777">
        <w:tc>
          <w:tcPr>
            <w:tcW w:w="0" w:type="auto"/>
            <w:tcBorders>
              <w:top w:val="nil"/>
              <w:left w:val="nil"/>
              <w:bottom w:val="nil"/>
              <w:right w:val="nil"/>
            </w:tcBorders>
          </w:tcPr>
          <w:p w14:paraId="7935299B"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Cut 5 (50%)</w:t>
            </w:r>
          </w:p>
        </w:tc>
        <w:tc>
          <w:tcPr>
            <w:tcW w:w="0" w:type="auto"/>
            <w:tcBorders>
              <w:top w:val="nil"/>
              <w:left w:val="nil"/>
              <w:bottom w:val="nil"/>
              <w:right w:val="nil"/>
            </w:tcBorders>
          </w:tcPr>
          <w:p w14:paraId="078A122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3.372</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56E80D5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(0.295)</w:t>
            </w:r>
          </w:p>
        </w:tc>
        <w:tc>
          <w:tcPr>
            <w:tcW w:w="0" w:type="auto"/>
            <w:tcBorders>
              <w:top w:val="nil"/>
              <w:left w:val="nil"/>
              <w:bottom w:val="nil"/>
              <w:right w:val="nil"/>
            </w:tcBorders>
          </w:tcPr>
          <w:p w14:paraId="1F55411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2.859</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24ADD6F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(0.316)</w:t>
            </w:r>
          </w:p>
        </w:tc>
        <w:tc>
          <w:tcPr>
            <w:tcW w:w="0" w:type="auto"/>
            <w:tcBorders>
              <w:top w:val="nil"/>
              <w:left w:val="nil"/>
              <w:bottom w:val="nil"/>
              <w:right w:val="nil"/>
            </w:tcBorders>
          </w:tcPr>
          <w:p w14:paraId="3C1C4E2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2.800</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24EFA74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(0.317)</w:t>
            </w:r>
          </w:p>
        </w:tc>
        <w:tc>
          <w:tcPr>
            <w:tcW w:w="0" w:type="auto"/>
          </w:tcPr>
          <w:p w14:paraId="18F23374"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1EACB3F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1.715</w:t>
            </w:r>
            <w:r w:rsidRPr="005B2DEF">
              <w:rPr>
                <w:rFonts w:ascii="Times New Roman" w:hAnsi="Times New Roman" w:cs="Times New Roman"/>
                <w:color w:val="000000" w:themeColor="text1"/>
                <w:sz w:val="24"/>
                <w:szCs w:val="24"/>
                <w:vertAlign w:val="superscript"/>
              </w:rPr>
              <w:t>***</w:t>
            </w:r>
          </w:p>
        </w:tc>
        <w:tc>
          <w:tcPr>
            <w:tcW w:w="0" w:type="auto"/>
          </w:tcPr>
          <w:p w14:paraId="628202B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(0.283)</w:t>
            </w:r>
          </w:p>
        </w:tc>
        <w:tc>
          <w:tcPr>
            <w:tcW w:w="0" w:type="auto"/>
          </w:tcPr>
          <w:p w14:paraId="30AF38D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0.872</w:t>
            </w:r>
            <w:r w:rsidRPr="005B2DEF">
              <w:rPr>
                <w:rFonts w:ascii="Times New Roman" w:hAnsi="Times New Roman" w:cs="Times New Roman"/>
                <w:color w:val="000000" w:themeColor="text1"/>
                <w:sz w:val="24"/>
                <w:szCs w:val="24"/>
                <w:vertAlign w:val="superscript"/>
              </w:rPr>
              <w:t>**</w:t>
            </w:r>
          </w:p>
        </w:tc>
        <w:tc>
          <w:tcPr>
            <w:tcW w:w="0" w:type="auto"/>
          </w:tcPr>
          <w:p w14:paraId="4D2379F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(0.301)</w:t>
            </w:r>
          </w:p>
        </w:tc>
        <w:tc>
          <w:tcPr>
            <w:tcW w:w="0" w:type="auto"/>
          </w:tcPr>
          <w:p w14:paraId="650A38D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0.766</w:t>
            </w:r>
            <w:r w:rsidRPr="005B2DEF">
              <w:rPr>
                <w:rFonts w:ascii="Times New Roman" w:hAnsi="Times New Roman" w:cs="Times New Roman"/>
                <w:color w:val="000000" w:themeColor="text1"/>
                <w:sz w:val="24"/>
                <w:szCs w:val="24"/>
                <w:vertAlign w:val="superscript"/>
              </w:rPr>
              <w:t>*</w:t>
            </w:r>
          </w:p>
        </w:tc>
        <w:tc>
          <w:tcPr>
            <w:tcW w:w="0" w:type="auto"/>
          </w:tcPr>
          <w:p w14:paraId="5432861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(0.302)</w:t>
            </w:r>
          </w:p>
        </w:tc>
      </w:tr>
      <w:tr w:rsidR="005B2DEF" w:rsidRPr="005B2DEF" w14:paraId="24160067" w14:textId="77777777">
        <w:tc>
          <w:tcPr>
            <w:tcW w:w="0" w:type="auto"/>
            <w:tcBorders>
              <w:top w:val="nil"/>
              <w:left w:val="nil"/>
              <w:bottom w:val="nil"/>
              <w:right w:val="nil"/>
            </w:tcBorders>
          </w:tcPr>
          <w:p w14:paraId="3A888860"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Cut 6 (60%)</w:t>
            </w:r>
          </w:p>
        </w:tc>
        <w:tc>
          <w:tcPr>
            <w:tcW w:w="0" w:type="auto"/>
            <w:tcBorders>
              <w:top w:val="nil"/>
              <w:left w:val="nil"/>
              <w:bottom w:val="nil"/>
              <w:right w:val="nil"/>
            </w:tcBorders>
          </w:tcPr>
          <w:p w14:paraId="22E4A4B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4.148</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388FD22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(0.304)</w:t>
            </w:r>
          </w:p>
        </w:tc>
        <w:tc>
          <w:tcPr>
            <w:tcW w:w="0" w:type="auto"/>
            <w:tcBorders>
              <w:top w:val="nil"/>
              <w:left w:val="nil"/>
              <w:bottom w:val="nil"/>
              <w:right w:val="nil"/>
            </w:tcBorders>
          </w:tcPr>
          <w:p w14:paraId="007DFB9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3.641</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7C286B2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(0.324)</w:t>
            </w:r>
          </w:p>
        </w:tc>
        <w:tc>
          <w:tcPr>
            <w:tcW w:w="0" w:type="auto"/>
            <w:tcBorders>
              <w:top w:val="nil"/>
              <w:left w:val="nil"/>
              <w:bottom w:val="nil"/>
              <w:right w:val="nil"/>
            </w:tcBorders>
          </w:tcPr>
          <w:p w14:paraId="35A4691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3.582</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7F60E20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(0.325)</w:t>
            </w:r>
          </w:p>
        </w:tc>
        <w:tc>
          <w:tcPr>
            <w:tcW w:w="0" w:type="auto"/>
          </w:tcPr>
          <w:p w14:paraId="42CC5A12"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34A8467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2.301</w:t>
            </w:r>
            <w:r w:rsidRPr="005B2DEF">
              <w:rPr>
                <w:rFonts w:ascii="Times New Roman" w:hAnsi="Times New Roman" w:cs="Times New Roman"/>
                <w:color w:val="000000" w:themeColor="text1"/>
                <w:sz w:val="24"/>
                <w:szCs w:val="24"/>
                <w:vertAlign w:val="superscript"/>
              </w:rPr>
              <w:t>***</w:t>
            </w:r>
          </w:p>
        </w:tc>
        <w:tc>
          <w:tcPr>
            <w:tcW w:w="0" w:type="auto"/>
          </w:tcPr>
          <w:p w14:paraId="36A452F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(0.287)</w:t>
            </w:r>
          </w:p>
        </w:tc>
        <w:tc>
          <w:tcPr>
            <w:tcW w:w="0" w:type="auto"/>
          </w:tcPr>
          <w:p w14:paraId="590ED03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1.476</w:t>
            </w:r>
            <w:r w:rsidRPr="005B2DEF">
              <w:rPr>
                <w:rFonts w:ascii="Times New Roman" w:hAnsi="Times New Roman" w:cs="Times New Roman"/>
                <w:color w:val="000000" w:themeColor="text1"/>
                <w:sz w:val="24"/>
                <w:szCs w:val="24"/>
                <w:vertAlign w:val="superscript"/>
              </w:rPr>
              <w:t>***</w:t>
            </w:r>
          </w:p>
        </w:tc>
        <w:tc>
          <w:tcPr>
            <w:tcW w:w="0" w:type="auto"/>
          </w:tcPr>
          <w:p w14:paraId="2857116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(0.305)</w:t>
            </w:r>
          </w:p>
        </w:tc>
        <w:tc>
          <w:tcPr>
            <w:tcW w:w="0" w:type="auto"/>
          </w:tcPr>
          <w:p w14:paraId="2F431EB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1.374</w:t>
            </w:r>
            <w:r w:rsidRPr="005B2DEF">
              <w:rPr>
                <w:rFonts w:ascii="Times New Roman" w:hAnsi="Times New Roman" w:cs="Times New Roman"/>
                <w:color w:val="000000" w:themeColor="text1"/>
                <w:sz w:val="24"/>
                <w:szCs w:val="24"/>
                <w:vertAlign w:val="superscript"/>
              </w:rPr>
              <w:t>***</w:t>
            </w:r>
          </w:p>
        </w:tc>
        <w:tc>
          <w:tcPr>
            <w:tcW w:w="0" w:type="auto"/>
          </w:tcPr>
          <w:p w14:paraId="3CFF2AB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(0.305)</w:t>
            </w:r>
          </w:p>
        </w:tc>
      </w:tr>
      <w:tr w:rsidR="005B2DEF" w:rsidRPr="005B2DEF" w14:paraId="64612CDA" w14:textId="77777777">
        <w:tc>
          <w:tcPr>
            <w:tcW w:w="0" w:type="auto"/>
            <w:tcBorders>
              <w:top w:val="nil"/>
              <w:left w:val="nil"/>
              <w:bottom w:val="nil"/>
              <w:right w:val="nil"/>
            </w:tcBorders>
          </w:tcPr>
          <w:p w14:paraId="7B1A2E0E"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Cut 7 (70%)</w:t>
            </w:r>
          </w:p>
        </w:tc>
        <w:tc>
          <w:tcPr>
            <w:tcW w:w="0" w:type="auto"/>
            <w:tcBorders>
              <w:top w:val="nil"/>
              <w:left w:val="nil"/>
              <w:bottom w:val="nil"/>
              <w:right w:val="nil"/>
            </w:tcBorders>
          </w:tcPr>
          <w:p w14:paraId="3665C99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4.862</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79F3A57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(0.316)</w:t>
            </w:r>
          </w:p>
        </w:tc>
        <w:tc>
          <w:tcPr>
            <w:tcW w:w="0" w:type="auto"/>
            <w:tcBorders>
              <w:top w:val="nil"/>
              <w:left w:val="nil"/>
              <w:bottom w:val="nil"/>
              <w:right w:val="nil"/>
            </w:tcBorders>
          </w:tcPr>
          <w:p w14:paraId="131F602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4.360</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35B8B2A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(0.335)</w:t>
            </w:r>
          </w:p>
        </w:tc>
        <w:tc>
          <w:tcPr>
            <w:tcW w:w="0" w:type="auto"/>
            <w:tcBorders>
              <w:top w:val="nil"/>
              <w:left w:val="nil"/>
              <w:bottom w:val="nil"/>
              <w:right w:val="nil"/>
            </w:tcBorders>
          </w:tcPr>
          <w:p w14:paraId="09AB700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4.302</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10F502C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(0.336)</w:t>
            </w:r>
          </w:p>
        </w:tc>
        <w:tc>
          <w:tcPr>
            <w:tcW w:w="0" w:type="auto"/>
          </w:tcPr>
          <w:p w14:paraId="22783E0C"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79F11D3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2.980</w:t>
            </w:r>
            <w:r w:rsidRPr="005B2DEF">
              <w:rPr>
                <w:rFonts w:ascii="Times New Roman" w:hAnsi="Times New Roman" w:cs="Times New Roman"/>
                <w:color w:val="000000" w:themeColor="text1"/>
                <w:sz w:val="24"/>
                <w:szCs w:val="24"/>
                <w:vertAlign w:val="superscript"/>
              </w:rPr>
              <w:t>***</w:t>
            </w:r>
          </w:p>
        </w:tc>
        <w:tc>
          <w:tcPr>
            <w:tcW w:w="0" w:type="auto"/>
          </w:tcPr>
          <w:p w14:paraId="31FA8C1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(0.297)</w:t>
            </w:r>
          </w:p>
        </w:tc>
        <w:tc>
          <w:tcPr>
            <w:tcW w:w="0" w:type="auto"/>
          </w:tcPr>
          <w:p w14:paraId="73DC2DE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2.169</w:t>
            </w:r>
            <w:r w:rsidRPr="005B2DEF">
              <w:rPr>
                <w:rFonts w:ascii="Times New Roman" w:hAnsi="Times New Roman" w:cs="Times New Roman"/>
                <w:color w:val="000000" w:themeColor="text1"/>
                <w:sz w:val="24"/>
                <w:szCs w:val="24"/>
                <w:vertAlign w:val="superscript"/>
              </w:rPr>
              <w:t>***</w:t>
            </w:r>
          </w:p>
        </w:tc>
        <w:tc>
          <w:tcPr>
            <w:tcW w:w="0" w:type="auto"/>
          </w:tcPr>
          <w:p w14:paraId="60DB07C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(0.313)</w:t>
            </w:r>
          </w:p>
        </w:tc>
        <w:tc>
          <w:tcPr>
            <w:tcW w:w="0" w:type="auto"/>
          </w:tcPr>
          <w:p w14:paraId="4DC67B7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2.070</w:t>
            </w:r>
            <w:r w:rsidRPr="005B2DEF">
              <w:rPr>
                <w:rFonts w:ascii="Times New Roman" w:hAnsi="Times New Roman" w:cs="Times New Roman"/>
                <w:color w:val="000000" w:themeColor="text1"/>
                <w:sz w:val="24"/>
                <w:szCs w:val="24"/>
                <w:vertAlign w:val="superscript"/>
              </w:rPr>
              <w:t>***</w:t>
            </w:r>
          </w:p>
        </w:tc>
        <w:tc>
          <w:tcPr>
            <w:tcW w:w="0" w:type="auto"/>
          </w:tcPr>
          <w:p w14:paraId="527B6F1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(0.314)</w:t>
            </w:r>
          </w:p>
        </w:tc>
      </w:tr>
      <w:tr w:rsidR="005B2DEF" w:rsidRPr="005B2DEF" w14:paraId="017129AA" w14:textId="77777777">
        <w:tc>
          <w:tcPr>
            <w:tcW w:w="0" w:type="auto"/>
            <w:tcBorders>
              <w:top w:val="nil"/>
              <w:left w:val="nil"/>
              <w:bottom w:val="nil"/>
              <w:right w:val="nil"/>
            </w:tcBorders>
          </w:tcPr>
          <w:p w14:paraId="7F02982F"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Cut 8 (80%)</w:t>
            </w:r>
          </w:p>
        </w:tc>
        <w:tc>
          <w:tcPr>
            <w:tcW w:w="0" w:type="auto"/>
            <w:tcBorders>
              <w:top w:val="nil"/>
              <w:left w:val="nil"/>
              <w:bottom w:val="nil"/>
              <w:right w:val="nil"/>
            </w:tcBorders>
          </w:tcPr>
          <w:p w14:paraId="21953FF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6.035</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75C4523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(0.354)</w:t>
            </w:r>
          </w:p>
        </w:tc>
        <w:tc>
          <w:tcPr>
            <w:tcW w:w="0" w:type="auto"/>
            <w:tcBorders>
              <w:top w:val="nil"/>
              <w:left w:val="nil"/>
              <w:bottom w:val="nil"/>
              <w:right w:val="nil"/>
            </w:tcBorders>
          </w:tcPr>
          <w:p w14:paraId="0793774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5.548</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3F54A51B"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(0.369)</w:t>
            </w:r>
          </w:p>
        </w:tc>
        <w:tc>
          <w:tcPr>
            <w:tcW w:w="0" w:type="auto"/>
            <w:tcBorders>
              <w:top w:val="nil"/>
              <w:left w:val="nil"/>
              <w:bottom w:val="nil"/>
              <w:right w:val="nil"/>
            </w:tcBorders>
          </w:tcPr>
          <w:p w14:paraId="2D4ED85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5.490</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44CF8D0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(0.371)</w:t>
            </w:r>
          </w:p>
        </w:tc>
        <w:tc>
          <w:tcPr>
            <w:tcW w:w="0" w:type="auto"/>
          </w:tcPr>
          <w:p w14:paraId="696126B1"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4F16518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3.819</w:t>
            </w:r>
            <w:r w:rsidRPr="005B2DEF">
              <w:rPr>
                <w:rFonts w:ascii="Times New Roman" w:hAnsi="Times New Roman" w:cs="Times New Roman"/>
                <w:color w:val="000000" w:themeColor="text1"/>
                <w:sz w:val="24"/>
                <w:szCs w:val="24"/>
                <w:vertAlign w:val="superscript"/>
              </w:rPr>
              <w:t>***</w:t>
            </w:r>
          </w:p>
        </w:tc>
        <w:tc>
          <w:tcPr>
            <w:tcW w:w="0" w:type="auto"/>
          </w:tcPr>
          <w:p w14:paraId="2641AFB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(0.321)</w:t>
            </w:r>
          </w:p>
        </w:tc>
        <w:tc>
          <w:tcPr>
            <w:tcW w:w="0" w:type="auto"/>
          </w:tcPr>
          <w:p w14:paraId="40FE978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3.017</w:t>
            </w:r>
            <w:r w:rsidRPr="005B2DEF">
              <w:rPr>
                <w:rFonts w:ascii="Times New Roman" w:hAnsi="Times New Roman" w:cs="Times New Roman"/>
                <w:color w:val="000000" w:themeColor="text1"/>
                <w:sz w:val="24"/>
                <w:szCs w:val="24"/>
                <w:vertAlign w:val="superscript"/>
              </w:rPr>
              <w:t>***</w:t>
            </w:r>
          </w:p>
        </w:tc>
        <w:tc>
          <w:tcPr>
            <w:tcW w:w="0" w:type="auto"/>
          </w:tcPr>
          <w:p w14:paraId="0208220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(0.335)</w:t>
            </w:r>
          </w:p>
        </w:tc>
        <w:tc>
          <w:tcPr>
            <w:tcW w:w="0" w:type="auto"/>
          </w:tcPr>
          <w:p w14:paraId="0D0D8C4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2.924</w:t>
            </w:r>
            <w:r w:rsidRPr="005B2DEF">
              <w:rPr>
                <w:rFonts w:ascii="Times New Roman" w:hAnsi="Times New Roman" w:cs="Times New Roman"/>
                <w:color w:val="000000" w:themeColor="text1"/>
                <w:sz w:val="24"/>
                <w:szCs w:val="24"/>
                <w:vertAlign w:val="superscript"/>
              </w:rPr>
              <w:t>***</w:t>
            </w:r>
          </w:p>
        </w:tc>
        <w:tc>
          <w:tcPr>
            <w:tcW w:w="0" w:type="auto"/>
          </w:tcPr>
          <w:p w14:paraId="5BCA782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(0.336)</w:t>
            </w:r>
          </w:p>
        </w:tc>
      </w:tr>
      <w:tr w:rsidR="005B2DEF" w:rsidRPr="005B2DEF" w14:paraId="7CD67620" w14:textId="77777777">
        <w:tc>
          <w:tcPr>
            <w:tcW w:w="0" w:type="auto"/>
            <w:tcBorders>
              <w:top w:val="nil"/>
              <w:left w:val="nil"/>
              <w:bottom w:val="nil"/>
              <w:right w:val="nil"/>
            </w:tcBorders>
          </w:tcPr>
          <w:p w14:paraId="6D580259"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Cut 9 (90%)</w:t>
            </w:r>
          </w:p>
        </w:tc>
        <w:tc>
          <w:tcPr>
            <w:tcW w:w="0" w:type="auto"/>
            <w:tcBorders>
              <w:top w:val="nil"/>
              <w:left w:val="nil"/>
              <w:bottom w:val="nil"/>
              <w:right w:val="nil"/>
            </w:tcBorders>
          </w:tcPr>
          <w:p w14:paraId="645EF4E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7.277</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29E584B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(0.444)</w:t>
            </w:r>
          </w:p>
        </w:tc>
        <w:tc>
          <w:tcPr>
            <w:tcW w:w="0" w:type="auto"/>
            <w:tcBorders>
              <w:top w:val="nil"/>
              <w:left w:val="nil"/>
              <w:bottom w:val="nil"/>
              <w:right w:val="nil"/>
            </w:tcBorders>
          </w:tcPr>
          <w:p w14:paraId="6520B7D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6.809</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333AAE9E"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(0.456)</w:t>
            </w:r>
          </w:p>
        </w:tc>
        <w:tc>
          <w:tcPr>
            <w:tcW w:w="0" w:type="auto"/>
            <w:tcBorders>
              <w:top w:val="nil"/>
              <w:left w:val="nil"/>
              <w:bottom w:val="nil"/>
              <w:right w:val="nil"/>
            </w:tcBorders>
          </w:tcPr>
          <w:p w14:paraId="6D49BD9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6.755</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nil"/>
              <w:right w:val="nil"/>
            </w:tcBorders>
          </w:tcPr>
          <w:p w14:paraId="40FBFE30"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(0.457)</w:t>
            </w:r>
          </w:p>
        </w:tc>
        <w:tc>
          <w:tcPr>
            <w:tcW w:w="0" w:type="auto"/>
          </w:tcPr>
          <w:p w14:paraId="1E533C4D"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Pr>
          <w:p w14:paraId="7A3D06A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5.297</w:t>
            </w:r>
            <w:r w:rsidRPr="005B2DEF">
              <w:rPr>
                <w:rFonts w:ascii="Times New Roman" w:hAnsi="Times New Roman" w:cs="Times New Roman"/>
                <w:color w:val="000000" w:themeColor="text1"/>
                <w:sz w:val="24"/>
                <w:szCs w:val="24"/>
                <w:vertAlign w:val="superscript"/>
              </w:rPr>
              <w:t>***</w:t>
            </w:r>
          </w:p>
        </w:tc>
        <w:tc>
          <w:tcPr>
            <w:tcW w:w="0" w:type="auto"/>
          </w:tcPr>
          <w:p w14:paraId="1235F73D"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(0.433)</w:t>
            </w:r>
          </w:p>
        </w:tc>
        <w:tc>
          <w:tcPr>
            <w:tcW w:w="0" w:type="auto"/>
          </w:tcPr>
          <w:p w14:paraId="3B5A914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4.503</w:t>
            </w:r>
            <w:r w:rsidRPr="005B2DEF">
              <w:rPr>
                <w:rFonts w:ascii="Times New Roman" w:hAnsi="Times New Roman" w:cs="Times New Roman"/>
                <w:color w:val="000000" w:themeColor="text1"/>
                <w:sz w:val="24"/>
                <w:szCs w:val="24"/>
                <w:vertAlign w:val="superscript"/>
              </w:rPr>
              <w:t>***</w:t>
            </w:r>
          </w:p>
        </w:tc>
        <w:tc>
          <w:tcPr>
            <w:tcW w:w="0" w:type="auto"/>
          </w:tcPr>
          <w:p w14:paraId="1C848B38"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(0.444)</w:t>
            </w:r>
          </w:p>
        </w:tc>
        <w:tc>
          <w:tcPr>
            <w:tcW w:w="0" w:type="auto"/>
          </w:tcPr>
          <w:p w14:paraId="23DD93D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4.415</w:t>
            </w:r>
            <w:r w:rsidRPr="005B2DEF">
              <w:rPr>
                <w:rFonts w:ascii="Times New Roman" w:hAnsi="Times New Roman" w:cs="Times New Roman"/>
                <w:color w:val="000000" w:themeColor="text1"/>
                <w:sz w:val="24"/>
                <w:szCs w:val="24"/>
                <w:vertAlign w:val="superscript"/>
              </w:rPr>
              <w:t>***</w:t>
            </w:r>
          </w:p>
        </w:tc>
        <w:tc>
          <w:tcPr>
            <w:tcW w:w="0" w:type="auto"/>
          </w:tcPr>
          <w:p w14:paraId="067CCD23"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(0.444)</w:t>
            </w:r>
          </w:p>
        </w:tc>
      </w:tr>
      <w:tr w:rsidR="005B2DEF" w:rsidRPr="005B2DEF" w14:paraId="1484DCED" w14:textId="77777777">
        <w:tc>
          <w:tcPr>
            <w:tcW w:w="0" w:type="auto"/>
            <w:tcBorders>
              <w:top w:val="nil"/>
              <w:left w:val="nil"/>
              <w:bottom w:val="single" w:sz="4" w:space="0" w:color="auto"/>
              <w:right w:val="nil"/>
            </w:tcBorders>
          </w:tcPr>
          <w:p w14:paraId="4A7EB597"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Cut 10 (100%)</w:t>
            </w:r>
          </w:p>
        </w:tc>
        <w:tc>
          <w:tcPr>
            <w:tcW w:w="0" w:type="auto"/>
            <w:tcBorders>
              <w:top w:val="nil"/>
              <w:left w:val="nil"/>
              <w:bottom w:val="single" w:sz="4" w:space="0" w:color="auto"/>
              <w:right w:val="nil"/>
            </w:tcBorders>
          </w:tcPr>
          <w:p w14:paraId="7A09476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8.925</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single" w:sz="4" w:space="0" w:color="auto"/>
              <w:right w:val="nil"/>
            </w:tcBorders>
          </w:tcPr>
          <w:p w14:paraId="5104592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(0.773)</w:t>
            </w:r>
          </w:p>
        </w:tc>
        <w:tc>
          <w:tcPr>
            <w:tcW w:w="0" w:type="auto"/>
            <w:tcBorders>
              <w:top w:val="nil"/>
              <w:left w:val="nil"/>
              <w:bottom w:val="single" w:sz="4" w:space="0" w:color="auto"/>
              <w:right w:val="nil"/>
            </w:tcBorders>
          </w:tcPr>
          <w:p w14:paraId="2EDD5CBA"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8.465</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single" w:sz="4" w:space="0" w:color="auto"/>
              <w:right w:val="nil"/>
            </w:tcBorders>
          </w:tcPr>
          <w:p w14:paraId="7D3B157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(0.780)</w:t>
            </w:r>
          </w:p>
        </w:tc>
        <w:tc>
          <w:tcPr>
            <w:tcW w:w="0" w:type="auto"/>
            <w:tcBorders>
              <w:top w:val="nil"/>
              <w:left w:val="nil"/>
              <w:bottom w:val="single" w:sz="4" w:space="0" w:color="auto"/>
              <w:right w:val="nil"/>
            </w:tcBorders>
          </w:tcPr>
          <w:p w14:paraId="5EB2BA5C"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8.415</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single" w:sz="4" w:space="0" w:color="auto"/>
              <w:right w:val="nil"/>
            </w:tcBorders>
          </w:tcPr>
          <w:p w14:paraId="09A456A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(0.780)</w:t>
            </w:r>
          </w:p>
        </w:tc>
        <w:tc>
          <w:tcPr>
            <w:tcW w:w="0" w:type="auto"/>
            <w:tcBorders>
              <w:top w:val="nil"/>
              <w:left w:val="nil"/>
              <w:bottom w:val="single" w:sz="4" w:space="0" w:color="auto"/>
              <w:right w:val="nil"/>
            </w:tcBorders>
          </w:tcPr>
          <w:p w14:paraId="009E2356"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nil"/>
              <w:left w:val="nil"/>
              <w:bottom w:val="single" w:sz="4" w:space="0" w:color="auto"/>
              <w:right w:val="nil"/>
            </w:tcBorders>
          </w:tcPr>
          <w:p w14:paraId="4DBE50B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6.815</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single" w:sz="4" w:space="0" w:color="auto"/>
              <w:right w:val="nil"/>
            </w:tcBorders>
          </w:tcPr>
          <w:p w14:paraId="192B585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(0.759)</w:t>
            </w:r>
          </w:p>
        </w:tc>
        <w:tc>
          <w:tcPr>
            <w:tcW w:w="0" w:type="auto"/>
            <w:tcBorders>
              <w:top w:val="nil"/>
              <w:left w:val="nil"/>
              <w:bottom w:val="single" w:sz="4" w:space="0" w:color="auto"/>
              <w:right w:val="nil"/>
            </w:tcBorders>
          </w:tcPr>
          <w:p w14:paraId="2EE9016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6.022</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single" w:sz="4" w:space="0" w:color="auto"/>
              <w:right w:val="nil"/>
            </w:tcBorders>
          </w:tcPr>
          <w:p w14:paraId="3BE8D485"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(0.765)</w:t>
            </w:r>
          </w:p>
        </w:tc>
        <w:tc>
          <w:tcPr>
            <w:tcW w:w="0" w:type="auto"/>
            <w:tcBorders>
              <w:top w:val="nil"/>
              <w:left w:val="nil"/>
              <w:bottom w:val="single" w:sz="4" w:space="0" w:color="auto"/>
              <w:right w:val="nil"/>
            </w:tcBorders>
          </w:tcPr>
          <w:p w14:paraId="6E2DB9F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5.936</w:t>
            </w:r>
            <w:r w:rsidRPr="005B2DEF">
              <w:rPr>
                <w:rFonts w:ascii="Times New Roman" w:hAnsi="Times New Roman" w:cs="Times New Roman"/>
                <w:color w:val="000000" w:themeColor="text1"/>
                <w:sz w:val="24"/>
                <w:szCs w:val="24"/>
                <w:vertAlign w:val="superscript"/>
              </w:rPr>
              <w:t>***</w:t>
            </w:r>
          </w:p>
        </w:tc>
        <w:tc>
          <w:tcPr>
            <w:tcW w:w="0" w:type="auto"/>
            <w:tcBorders>
              <w:top w:val="nil"/>
              <w:left w:val="nil"/>
              <w:bottom w:val="single" w:sz="4" w:space="0" w:color="auto"/>
              <w:right w:val="nil"/>
            </w:tcBorders>
          </w:tcPr>
          <w:p w14:paraId="6B436BA1"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(0.766)</w:t>
            </w:r>
          </w:p>
        </w:tc>
      </w:tr>
      <w:tr w:rsidR="005B2DEF" w:rsidRPr="005B2DEF" w14:paraId="649977D9" w14:textId="77777777">
        <w:tc>
          <w:tcPr>
            <w:tcW w:w="0" w:type="auto"/>
            <w:tcBorders>
              <w:top w:val="single" w:sz="4" w:space="0" w:color="auto"/>
              <w:left w:val="nil"/>
              <w:bottom w:val="single" w:sz="4" w:space="0" w:color="auto"/>
              <w:right w:val="nil"/>
            </w:tcBorders>
          </w:tcPr>
          <w:p w14:paraId="481C370E" w14:textId="77777777" w:rsidR="006E33B6" w:rsidRPr="005B2DEF" w:rsidRDefault="00000000">
            <w:pPr>
              <w:pStyle w:val="TableBody"/>
              <w:autoSpaceDE w:val="0"/>
              <w:autoSpaceDN w:val="0"/>
              <w:adjustRightInd w:val="0"/>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Pseudo R</w:t>
            </w:r>
            <w:r w:rsidRPr="005B2DEF">
              <w:rPr>
                <w:rFonts w:ascii="Times New Roman" w:hAnsi="Times New Roman" w:cs="Times New Roman"/>
                <w:color w:val="000000" w:themeColor="text1"/>
                <w:sz w:val="24"/>
                <w:szCs w:val="24"/>
                <w:vertAlign w:val="superscript"/>
              </w:rPr>
              <w:t>2</w:t>
            </w:r>
          </w:p>
        </w:tc>
        <w:tc>
          <w:tcPr>
            <w:tcW w:w="0" w:type="auto"/>
            <w:tcBorders>
              <w:top w:val="single" w:sz="4" w:space="0" w:color="auto"/>
              <w:left w:val="nil"/>
              <w:bottom w:val="single" w:sz="4" w:space="0" w:color="auto"/>
              <w:right w:val="nil"/>
            </w:tcBorders>
          </w:tcPr>
          <w:p w14:paraId="7D78EE72"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0.143</w:t>
            </w:r>
          </w:p>
        </w:tc>
        <w:tc>
          <w:tcPr>
            <w:tcW w:w="0" w:type="auto"/>
            <w:tcBorders>
              <w:top w:val="single" w:sz="4" w:space="0" w:color="auto"/>
              <w:left w:val="nil"/>
              <w:bottom w:val="single" w:sz="4" w:space="0" w:color="auto"/>
              <w:right w:val="nil"/>
            </w:tcBorders>
          </w:tcPr>
          <w:p w14:paraId="23608DDE"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single" w:sz="4" w:space="0" w:color="auto"/>
              <w:right w:val="nil"/>
            </w:tcBorders>
          </w:tcPr>
          <w:p w14:paraId="4A2F3A44"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0.146</w:t>
            </w:r>
          </w:p>
        </w:tc>
        <w:tc>
          <w:tcPr>
            <w:tcW w:w="0" w:type="auto"/>
            <w:tcBorders>
              <w:top w:val="single" w:sz="4" w:space="0" w:color="auto"/>
              <w:left w:val="nil"/>
              <w:bottom w:val="single" w:sz="4" w:space="0" w:color="auto"/>
              <w:right w:val="nil"/>
            </w:tcBorders>
          </w:tcPr>
          <w:p w14:paraId="10DB1A86"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single" w:sz="4" w:space="0" w:color="auto"/>
              <w:right w:val="nil"/>
            </w:tcBorders>
          </w:tcPr>
          <w:p w14:paraId="409535A9"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0.147</w:t>
            </w:r>
          </w:p>
        </w:tc>
        <w:tc>
          <w:tcPr>
            <w:tcW w:w="0" w:type="auto"/>
            <w:tcBorders>
              <w:top w:val="single" w:sz="4" w:space="0" w:color="auto"/>
              <w:left w:val="nil"/>
              <w:bottom w:val="single" w:sz="4" w:space="0" w:color="auto"/>
              <w:right w:val="nil"/>
            </w:tcBorders>
          </w:tcPr>
          <w:p w14:paraId="373869F7"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single" w:sz="4" w:space="0" w:color="auto"/>
              <w:right w:val="nil"/>
            </w:tcBorders>
          </w:tcPr>
          <w:p w14:paraId="0A45ECD8"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single" w:sz="4" w:space="0" w:color="auto"/>
              <w:right w:val="nil"/>
            </w:tcBorders>
          </w:tcPr>
          <w:p w14:paraId="379BD237"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0.063</w:t>
            </w:r>
          </w:p>
        </w:tc>
        <w:tc>
          <w:tcPr>
            <w:tcW w:w="0" w:type="auto"/>
            <w:tcBorders>
              <w:top w:val="single" w:sz="4" w:space="0" w:color="auto"/>
              <w:left w:val="nil"/>
              <w:bottom w:val="single" w:sz="4" w:space="0" w:color="auto"/>
              <w:right w:val="nil"/>
            </w:tcBorders>
          </w:tcPr>
          <w:p w14:paraId="6FDC6736"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single" w:sz="4" w:space="0" w:color="auto"/>
              <w:right w:val="nil"/>
            </w:tcBorders>
          </w:tcPr>
          <w:p w14:paraId="75707DA6"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0.073</w:t>
            </w:r>
          </w:p>
        </w:tc>
        <w:tc>
          <w:tcPr>
            <w:tcW w:w="0" w:type="auto"/>
            <w:tcBorders>
              <w:top w:val="single" w:sz="4" w:space="0" w:color="auto"/>
              <w:left w:val="nil"/>
              <w:bottom w:val="single" w:sz="4" w:space="0" w:color="auto"/>
              <w:right w:val="nil"/>
            </w:tcBorders>
          </w:tcPr>
          <w:p w14:paraId="77912D08"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c>
          <w:tcPr>
            <w:tcW w:w="0" w:type="auto"/>
            <w:tcBorders>
              <w:top w:val="single" w:sz="4" w:space="0" w:color="auto"/>
              <w:left w:val="nil"/>
              <w:bottom w:val="single" w:sz="4" w:space="0" w:color="auto"/>
              <w:right w:val="nil"/>
            </w:tcBorders>
          </w:tcPr>
          <w:p w14:paraId="1779831F" w14:textId="77777777" w:rsidR="006E33B6" w:rsidRPr="005B2DEF" w:rsidRDefault="00000000">
            <w:pPr>
              <w:pStyle w:val="TableBody"/>
              <w:autoSpaceDE w:val="0"/>
              <w:autoSpaceDN w:val="0"/>
              <w:adjustRightInd w:val="0"/>
              <w:jc w:val="center"/>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0.075</w:t>
            </w:r>
          </w:p>
        </w:tc>
        <w:tc>
          <w:tcPr>
            <w:tcW w:w="0" w:type="auto"/>
            <w:tcBorders>
              <w:top w:val="single" w:sz="4" w:space="0" w:color="auto"/>
              <w:left w:val="nil"/>
              <w:bottom w:val="single" w:sz="4" w:space="0" w:color="auto"/>
              <w:right w:val="nil"/>
            </w:tcBorders>
          </w:tcPr>
          <w:p w14:paraId="2BA7EF70" w14:textId="77777777" w:rsidR="006E33B6" w:rsidRPr="005B2DEF" w:rsidRDefault="006E33B6">
            <w:pPr>
              <w:pStyle w:val="TableBody"/>
              <w:autoSpaceDE w:val="0"/>
              <w:autoSpaceDN w:val="0"/>
              <w:adjustRightInd w:val="0"/>
              <w:jc w:val="center"/>
              <w:rPr>
                <w:rFonts w:ascii="Times New Roman" w:hAnsi="Times New Roman" w:cs="Times New Roman"/>
                <w:color w:val="000000" w:themeColor="text1"/>
                <w:sz w:val="24"/>
                <w:szCs w:val="24"/>
              </w:rPr>
            </w:pPr>
          </w:p>
        </w:tc>
      </w:tr>
    </w:tbl>
    <w:p w14:paraId="6E97A9B4" w14:textId="77777777" w:rsidR="006E33B6" w:rsidRPr="005B2DEF" w:rsidRDefault="00000000">
      <w:pPr>
        <w:pStyle w:val="TableFooter"/>
        <w:rPr>
          <w:rFonts w:ascii="Times New Roman" w:hAnsi="Times New Roman"/>
          <w:color w:val="000000" w:themeColor="text1"/>
          <w:sz w:val="24"/>
          <w:szCs w:val="24"/>
        </w:rPr>
      </w:pPr>
      <w:r w:rsidRPr="005B2DEF">
        <w:rPr>
          <w:rFonts w:ascii="Times New Roman" w:hAnsi="Times New Roman"/>
          <w:color w:val="000000" w:themeColor="text1"/>
          <w:sz w:val="24"/>
          <w:szCs w:val="24"/>
        </w:rPr>
        <w:t xml:space="preserve">Standard errors in parentheses. </w:t>
      </w:r>
      <w:r w:rsidRPr="0017330E">
        <w:rPr>
          <w:rFonts w:ascii="Times New Roman" w:hAnsi="Times New Roman"/>
          <w:color w:val="000000" w:themeColor="text1"/>
          <w:sz w:val="24"/>
          <w:szCs w:val="24"/>
        </w:rPr>
        <w:t>N</w:t>
      </w:r>
      <w:r w:rsidRPr="005B2DEF">
        <w:rPr>
          <w:rFonts w:ascii="Times New Roman" w:hAnsi="Times New Roman"/>
          <w:color w:val="000000" w:themeColor="text1"/>
          <w:sz w:val="24"/>
          <w:szCs w:val="24"/>
        </w:rPr>
        <w:t xml:space="preserve"> = 1,794.</w:t>
      </w:r>
    </w:p>
    <w:p w14:paraId="4B56517B" w14:textId="77777777" w:rsidR="006E33B6" w:rsidRPr="005B2DEF" w:rsidRDefault="00000000">
      <w:pPr>
        <w:pStyle w:val="TableFooter"/>
        <w:rPr>
          <w:rFonts w:ascii="Times New Roman" w:hAnsi="Times New Roman"/>
          <w:color w:val="000000" w:themeColor="text1"/>
          <w:sz w:val="24"/>
          <w:szCs w:val="24"/>
        </w:rPr>
      </w:pPr>
      <w:r w:rsidRPr="005B2DEF">
        <w:rPr>
          <w:rFonts w:ascii="Times New Roman" w:hAnsi="Times New Roman"/>
          <w:color w:val="000000" w:themeColor="text1"/>
          <w:sz w:val="24"/>
          <w:szCs w:val="24"/>
          <w:vertAlign w:val="superscript"/>
        </w:rPr>
        <w:t>*</w:t>
      </w:r>
      <w:r w:rsidRPr="005B2DEF">
        <w:rPr>
          <w:rFonts w:ascii="Times New Roman" w:hAnsi="Times New Roman"/>
          <w:color w:val="000000" w:themeColor="text1"/>
          <w:sz w:val="24"/>
          <w:szCs w:val="24"/>
        </w:rPr>
        <w:t xml:space="preserve"> </w:t>
      </w:r>
      <w:r w:rsidRPr="0017330E">
        <w:rPr>
          <w:rFonts w:ascii="Times New Roman" w:hAnsi="Times New Roman"/>
          <w:color w:val="000000" w:themeColor="text1"/>
          <w:sz w:val="24"/>
          <w:szCs w:val="24"/>
        </w:rPr>
        <w:t>p</w:t>
      </w:r>
      <w:r w:rsidRPr="005B2DEF">
        <w:rPr>
          <w:rFonts w:ascii="Times New Roman" w:hAnsi="Times New Roman"/>
          <w:color w:val="000000" w:themeColor="text1"/>
          <w:sz w:val="24"/>
          <w:szCs w:val="24"/>
        </w:rPr>
        <w:t xml:space="preserve"> &lt; 0.05, </w:t>
      </w:r>
      <w:r w:rsidRPr="005B2DEF">
        <w:rPr>
          <w:rFonts w:ascii="Times New Roman" w:hAnsi="Times New Roman"/>
          <w:color w:val="000000" w:themeColor="text1"/>
          <w:sz w:val="24"/>
          <w:szCs w:val="24"/>
          <w:vertAlign w:val="superscript"/>
        </w:rPr>
        <w:t>**</w:t>
      </w:r>
      <w:r w:rsidRPr="005B2DEF">
        <w:rPr>
          <w:rFonts w:ascii="Times New Roman" w:hAnsi="Times New Roman"/>
          <w:color w:val="000000" w:themeColor="text1"/>
          <w:sz w:val="24"/>
          <w:szCs w:val="24"/>
        </w:rPr>
        <w:t xml:space="preserve"> </w:t>
      </w:r>
      <w:r w:rsidRPr="0017330E">
        <w:rPr>
          <w:rFonts w:ascii="Times New Roman" w:hAnsi="Times New Roman"/>
          <w:color w:val="000000" w:themeColor="text1"/>
          <w:sz w:val="24"/>
          <w:szCs w:val="24"/>
        </w:rPr>
        <w:t>p</w:t>
      </w:r>
      <w:r w:rsidRPr="005B2DEF">
        <w:rPr>
          <w:rFonts w:ascii="Times New Roman" w:hAnsi="Times New Roman"/>
          <w:color w:val="000000" w:themeColor="text1"/>
          <w:sz w:val="24"/>
          <w:szCs w:val="24"/>
        </w:rPr>
        <w:t xml:space="preserve"> &lt; 0.01, </w:t>
      </w:r>
      <w:r w:rsidRPr="005B2DEF">
        <w:rPr>
          <w:rFonts w:ascii="Times New Roman" w:hAnsi="Times New Roman"/>
          <w:color w:val="000000" w:themeColor="text1"/>
          <w:sz w:val="24"/>
          <w:szCs w:val="24"/>
          <w:vertAlign w:val="superscript"/>
        </w:rPr>
        <w:t>***</w:t>
      </w:r>
      <w:r w:rsidRPr="005B2DEF">
        <w:rPr>
          <w:rFonts w:ascii="Times New Roman" w:hAnsi="Times New Roman"/>
          <w:color w:val="000000" w:themeColor="text1"/>
          <w:sz w:val="24"/>
          <w:szCs w:val="24"/>
        </w:rPr>
        <w:t xml:space="preserve"> </w:t>
      </w:r>
      <w:r w:rsidRPr="0017330E">
        <w:rPr>
          <w:rFonts w:ascii="Times New Roman" w:hAnsi="Times New Roman"/>
          <w:color w:val="000000" w:themeColor="text1"/>
          <w:sz w:val="24"/>
          <w:szCs w:val="24"/>
        </w:rPr>
        <w:t>p</w:t>
      </w:r>
      <w:r w:rsidRPr="005B2DEF">
        <w:rPr>
          <w:rFonts w:ascii="Times New Roman" w:hAnsi="Times New Roman"/>
          <w:color w:val="000000" w:themeColor="text1"/>
          <w:sz w:val="24"/>
          <w:szCs w:val="24"/>
        </w:rPr>
        <w:t xml:space="preserve"> &lt; 0.00</w:t>
      </w:r>
    </w:p>
    <w:p w14:paraId="4980B586" w14:textId="77777777" w:rsidR="006E33B6" w:rsidRDefault="00000000">
      <w:pPr>
        <w:pStyle w:val="BibliographyHead"/>
        <w:rPr>
          <w:rFonts w:ascii="Times New Roman" w:hAnsi="Times New Roman" w:cs="Times New Roman"/>
          <w:color w:val="000000" w:themeColor="text1"/>
          <w:sz w:val="24"/>
          <w:szCs w:val="24"/>
        </w:rPr>
      </w:pPr>
      <w:r w:rsidRPr="005B2DEF">
        <w:rPr>
          <w:rFonts w:ascii="Times New Roman" w:hAnsi="Times New Roman" w:cs="Times New Roman"/>
          <w:color w:val="000000" w:themeColor="text1"/>
          <w:sz w:val="24"/>
          <w:szCs w:val="24"/>
        </w:rPr>
        <w:t>References</w:t>
      </w:r>
    </w:p>
    <w:p w14:paraId="5EEE4AB5" w14:textId="77777777" w:rsidR="00A01CAF" w:rsidRPr="00EC7E67" w:rsidRDefault="00A01CAF" w:rsidP="00A01CAF">
      <w:pPr>
        <w:pStyle w:val="ArticleAuthors"/>
        <w:rPr>
          <w:rFonts w:ascii="Times New Roman" w:hAnsi="Times New Roman"/>
          <w:color w:val="000000" w:themeColor="text1"/>
          <w:szCs w:val="24"/>
        </w:rPr>
      </w:pPr>
      <w:r w:rsidRPr="00EC7E67">
        <w:rPr>
          <w:rStyle w:val="givenNames"/>
          <w:rFonts w:ascii="Times New Roman" w:hAnsi="Times New Roman"/>
          <w:color w:val="000000" w:themeColor="text1"/>
          <w:szCs w:val="24"/>
        </w:rPr>
        <w:t xml:space="preserve">Agata A. </w:t>
      </w:r>
      <w:proofErr w:type="gramStart"/>
      <w:r w:rsidRPr="00EC7E67">
        <w:rPr>
          <w:rStyle w:val="familyName"/>
          <w:rFonts w:ascii="Times New Roman" w:hAnsi="Times New Roman"/>
          <w:color w:val="000000" w:themeColor="text1"/>
          <w:szCs w:val="24"/>
        </w:rPr>
        <w:t>Troost</w:t>
      </w:r>
      <w:r w:rsidRPr="00EC7E67">
        <w:rPr>
          <w:rFonts w:ascii="Times New Roman" w:hAnsi="Times New Roman"/>
          <w:color w:val="000000" w:themeColor="text1"/>
          <w:szCs w:val="24"/>
          <w:vertAlign w:val="superscript"/>
        </w:rPr>
        <w:t>a,*</w:t>
      </w:r>
      <w:proofErr w:type="gramEnd"/>
      <w:r w:rsidRPr="00EC7E67">
        <w:rPr>
          <w:rStyle w:val="orcidID"/>
          <w:rFonts w:ascii="Times New Roman" w:hAnsi="Times New Roman"/>
          <w:color w:val="000000" w:themeColor="text1"/>
          <w:szCs w:val="24"/>
        </w:rPr>
        <w:t xml:space="preserve"> 0000-0003-4530-6575</w:t>
      </w:r>
      <w:r w:rsidRPr="00EC7E67">
        <w:rPr>
          <w:rFonts w:ascii="Times New Roman" w:hAnsi="Times New Roman"/>
          <w:color w:val="000000" w:themeColor="text1"/>
          <w:szCs w:val="24"/>
        </w:rPr>
        <w:t xml:space="preserve">, </w:t>
      </w:r>
      <w:r w:rsidRPr="00EC7E67">
        <w:rPr>
          <w:rStyle w:val="givenNames"/>
          <w:rFonts w:ascii="Times New Roman" w:hAnsi="Times New Roman"/>
          <w:color w:val="000000" w:themeColor="text1"/>
          <w:szCs w:val="24"/>
        </w:rPr>
        <w:t xml:space="preserve">David J. </w:t>
      </w:r>
      <w:proofErr w:type="gramStart"/>
      <w:r w:rsidRPr="00EC7E67">
        <w:rPr>
          <w:rStyle w:val="familyName"/>
          <w:rFonts w:ascii="Times New Roman" w:hAnsi="Times New Roman"/>
          <w:color w:val="000000" w:themeColor="text1"/>
          <w:szCs w:val="24"/>
        </w:rPr>
        <w:t>Manley</w:t>
      </w:r>
      <w:r w:rsidRPr="00EC7E67">
        <w:rPr>
          <w:rFonts w:ascii="Times New Roman" w:hAnsi="Times New Roman"/>
          <w:color w:val="000000" w:themeColor="text1"/>
          <w:szCs w:val="24"/>
          <w:vertAlign w:val="superscript"/>
        </w:rPr>
        <w:t>b,c</w:t>
      </w:r>
      <w:proofErr w:type="gramEnd"/>
      <w:r w:rsidRPr="00EC7E67">
        <w:rPr>
          <w:rFonts w:ascii="Times New Roman" w:hAnsi="Times New Roman"/>
          <w:color w:val="000000" w:themeColor="text1"/>
          <w:szCs w:val="24"/>
        </w:rPr>
        <w:t xml:space="preserve"> and </w:t>
      </w:r>
      <w:r w:rsidRPr="00EC7E67">
        <w:rPr>
          <w:rStyle w:val="givenNames"/>
          <w:rFonts w:ascii="Times New Roman" w:hAnsi="Times New Roman"/>
          <w:color w:val="000000" w:themeColor="text1"/>
          <w:szCs w:val="24"/>
        </w:rPr>
        <w:t xml:space="preserve">Maarten van </w:t>
      </w:r>
      <w:r w:rsidRPr="00EC7E67">
        <w:rPr>
          <w:rStyle w:val="familyName"/>
          <w:rFonts w:ascii="Times New Roman" w:hAnsi="Times New Roman"/>
          <w:color w:val="000000" w:themeColor="text1"/>
          <w:szCs w:val="24"/>
        </w:rPr>
        <w:t>Ham</w:t>
      </w:r>
      <w:r w:rsidRPr="00EC7E67">
        <w:rPr>
          <w:rFonts w:ascii="Times New Roman" w:hAnsi="Times New Roman"/>
          <w:color w:val="000000" w:themeColor="text1"/>
          <w:szCs w:val="24"/>
          <w:vertAlign w:val="superscript"/>
        </w:rPr>
        <w:t>c</w:t>
      </w:r>
    </w:p>
    <w:p w14:paraId="59E5509B" w14:textId="341D3105" w:rsidR="006E33B6" w:rsidRPr="005B2DEF" w:rsidRDefault="00A01CAF" w:rsidP="0017330E">
      <w:pPr>
        <w:pStyle w:val="BibliographyList"/>
        <w:rPr>
          <w:rFonts w:ascii="Times New Roman" w:hAnsi="Times New Roman"/>
          <w:color w:val="000000" w:themeColor="text1"/>
        </w:rPr>
      </w:pPr>
      <w:r w:rsidRPr="00A01CAF">
        <w:rPr>
          <w:rFonts w:cs="Arial Unicode MS"/>
        </w:rPr>
        <w:t xml:space="preserve"> </w:t>
      </w:r>
      <w:r w:rsidR="00000000" w:rsidRPr="005B2DEF">
        <w:rPr>
          <w:rFonts w:ascii="Times New Roman" w:hAnsi="Times New Roman"/>
          <w:color w:val="000000" w:themeColor="text1"/>
        </w:rPr>
        <w:t>[bib</w:t>
      </w:r>
      <w:proofErr w:type="gramStart"/>
      <w:r w:rsidR="00000000" w:rsidRPr="005B2DEF">
        <w:rPr>
          <w:rFonts w:ascii="Times New Roman" w:hAnsi="Times New Roman"/>
          <w:color w:val="000000" w:themeColor="text1"/>
        </w:rPr>
        <w:t>1]#</w:t>
      </w:r>
      <w:proofErr w:type="gramEnd"/>
      <w:r w:rsidR="00000000" w:rsidRPr="005B2DEF">
        <w:rPr>
          <w:rFonts w:ascii="Times New Roman" w:hAnsi="Times New Roman"/>
          <w:color w:val="000000" w:themeColor="text1"/>
        </w:rPr>
        <w:t>#AuthST##</w:t>
      </w:r>
      <w:r w:rsidR="00000000" w:rsidRPr="0017330E">
        <w:rPr>
          <w:rStyle w:val="familyName"/>
          <w:rFonts w:ascii="Times New Roman" w:hAnsi="Times New Roman"/>
          <w:color w:val="000000" w:themeColor="text1"/>
        </w:rPr>
        <w:t>Bacqué</w:t>
      </w:r>
      <w:r w:rsidR="00000000" w:rsidRPr="005B2DEF">
        <w:rPr>
          <w:rFonts w:ascii="Times New Roman" w:hAnsi="Times New Roman"/>
          <w:color w:val="000000" w:themeColor="text1"/>
        </w:rPr>
        <w:t xml:space="preserve">, </w:t>
      </w:r>
      <w:proofErr w:type="spellStart"/>
      <w:r w:rsidR="00000000" w:rsidRPr="0017330E">
        <w:rPr>
          <w:rStyle w:val="givenNames"/>
          <w:rFonts w:ascii="Times New Roman" w:hAnsi="Times New Roman"/>
          <w:color w:val="000000" w:themeColor="text1"/>
        </w:rPr>
        <w:t>M</w:t>
      </w:r>
      <w:r w:rsidR="00000000" w:rsidRPr="005B2DEF">
        <w:rPr>
          <w:rStyle w:val="givenNames"/>
          <w:rFonts w:ascii="Times New Roman" w:hAnsi="Times New Roman"/>
          <w:color w:val="000000" w:themeColor="text1"/>
        </w:rPr>
        <w:t>#inST</w:t>
      </w:r>
      <w:proofErr w:type="spellEnd"/>
      <w:r w:rsidR="00000000" w:rsidRPr="005B2DEF">
        <w:rPr>
          <w:rStyle w:val="givenNames"/>
          <w:rFonts w:ascii="Times New Roman" w:hAnsi="Times New Roman"/>
          <w:color w:val="000000" w:themeColor="text1"/>
        </w:rPr>
        <w:t>#. #inEN#</w:t>
      </w:r>
      <w:r w:rsidR="00000000" w:rsidRPr="005B2DEF">
        <w:rPr>
          <w:rFonts w:ascii="Times New Roman" w:hAnsi="Times New Roman"/>
          <w:color w:val="000000" w:themeColor="text1"/>
        </w:rPr>
        <w:t>#dlST</w:t>
      </w:r>
      <w:proofErr w:type="gramStart"/>
      <w:r w:rsidR="00000000" w:rsidRPr="005B2DEF">
        <w:rPr>
          <w:rFonts w:ascii="Times New Roman" w:hAnsi="Times New Roman"/>
          <w:color w:val="000000" w:themeColor="text1"/>
        </w:rPr>
        <w:t>#.-</w:t>
      </w:r>
      <w:proofErr w:type="gramEnd"/>
      <w:r w:rsidR="00000000" w:rsidRPr="005B2DEF">
        <w:rPr>
          <w:rFonts w:ascii="Times New Roman" w:hAnsi="Times New Roman"/>
          <w:color w:val="000000" w:themeColor="text1"/>
        </w:rPr>
        <w:t>#dlEN#</w:t>
      </w:r>
      <w:r w:rsidR="00000000" w:rsidRPr="0017330E">
        <w:rPr>
          <w:rStyle w:val="givenNames"/>
          <w:rFonts w:ascii="Times New Roman" w:hAnsi="Times New Roman"/>
          <w:color w:val="000000" w:themeColor="text1"/>
        </w:rPr>
        <w:t>H.</w:t>
      </w:r>
      <w:r w:rsidR="00000000" w:rsidRPr="005B2DEF">
        <w:rPr>
          <w:rFonts w:ascii="Times New Roman" w:hAnsi="Times New Roman"/>
          <w:color w:val="000000" w:themeColor="text1"/>
        </w:rPr>
        <w:t>##AuthEN##, ##AuthST##</w:t>
      </w:r>
      <w:r w:rsidR="00000000" w:rsidRPr="0017330E">
        <w:rPr>
          <w:rStyle w:val="familyName"/>
          <w:rFonts w:ascii="Times New Roman" w:hAnsi="Times New Roman"/>
          <w:color w:val="000000" w:themeColor="text1"/>
        </w:rPr>
        <w:t>Charmes</w:t>
      </w:r>
      <w:r w:rsidR="00000000" w:rsidRPr="005B2DEF">
        <w:rPr>
          <w:rFonts w:ascii="Times New Roman" w:hAnsi="Times New Roman"/>
          <w:color w:val="000000" w:themeColor="text1"/>
        </w:rPr>
        <w:t xml:space="preserve">, </w:t>
      </w:r>
      <w:r w:rsidR="00000000" w:rsidRPr="0017330E">
        <w:rPr>
          <w:rStyle w:val="givenNames"/>
          <w:rFonts w:ascii="Times New Roman" w:hAnsi="Times New Roman"/>
          <w:color w:val="000000" w:themeColor="text1"/>
        </w:rPr>
        <w:t>E.</w:t>
      </w:r>
      <w:r w:rsidR="00000000" w:rsidRPr="005B2DEF">
        <w:rPr>
          <w:rFonts w:ascii="Times New Roman" w:hAnsi="Times New Roman"/>
          <w:color w:val="000000" w:themeColor="text1"/>
        </w:rPr>
        <w:t>##AuthEN##, &amp; ##AuthST##</w:t>
      </w:r>
      <w:r w:rsidR="00000000" w:rsidRPr="0017330E">
        <w:rPr>
          <w:rStyle w:val="familyName"/>
          <w:rFonts w:ascii="Times New Roman" w:hAnsi="Times New Roman"/>
          <w:color w:val="000000" w:themeColor="text1"/>
        </w:rPr>
        <w:t>Vermeersch</w:t>
      </w:r>
      <w:r w:rsidR="00000000" w:rsidRPr="005B2DEF">
        <w:rPr>
          <w:rFonts w:ascii="Times New Roman" w:hAnsi="Times New Roman"/>
          <w:color w:val="000000" w:themeColor="text1"/>
        </w:rPr>
        <w:t xml:space="preserve">, </w:t>
      </w:r>
      <w:r w:rsidR="00000000" w:rsidRPr="0017330E">
        <w:rPr>
          <w:rStyle w:val="givenNames"/>
          <w:rFonts w:ascii="Times New Roman" w:hAnsi="Times New Roman"/>
          <w:color w:val="000000" w:themeColor="text1"/>
        </w:rPr>
        <w:t>S.</w:t>
      </w:r>
      <w:r w:rsidR="00000000" w:rsidRPr="005B2DEF">
        <w:rPr>
          <w:rFonts w:ascii="Times New Roman" w:hAnsi="Times New Roman"/>
          <w:color w:val="000000" w:themeColor="text1"/>
        </w:rPr>
        <w:t>##AuthEN## (</w:t>
      </w:r>
      <w:r w:rsidR="00000000" w:rsidRPr="0017330E">
        <w:rPr>
          <w:rStyle w:val="pubYear"/>
          <w:rFonts w:ascii="Times New Roman" w:hAnsi="Times New Roman"/>
          <w:color w:val="000000" w:themeColor="text1"/>
        </w:rPr>
        <w:t>2014</w:t>
      </w:r>
      <w:r w:rsidR="00000000" w:rsidRPr="005B2DEF">
        <w:rPr>
          <w:rFonts w:ascii="Times New Roman" w:hAnsi="Times New Roman"/>
          <w:color w:val="000000" w:themeColor="text1"/>
        </w:rPr>
        <w:t xml:space="preserve">). </w:t>
      </w:r>
      <w:r w:rsidR="00000000" w:rsidRPr="0017330E">
        <w:rPr>
          <w:rStyle w:val="refArticleTitle"/>
          <w:rFonts w:ascii="Times New Roman" w:hAnsi="Times New Roman"/>
          <w:color w:val="000000" w:themeColor="text1"/>
        </w:rPr>
        <w:t xml:space="preserve">The </w:t>
      </w:r>
      <w:r w:rsidR="00000000" w:rsidRPr="005B2DEF">
        <w:rPr>
          <w:rStyle w:val="refArticleTitle"/>
          <w:rFonts w:ascii="Times New Roman" w:hAnsi="Times New Roman"/>
          <w:color w:val="000000" w:themeColor="text1"/>
        </w:rPr>
        <w:t>#inST#middle class#inEN#</w:t>
      </w:r>
      <w:r w:rsidR="00000000" w:rsidRPr="005B2DEF">
        <w:rPr>
          <w:rFonts w:ascii="Times New Roman" w:hAnsi="Times New Roman"/>
          <w:color w:val="000000" w:themeColor="text1"/>
        </w:rPr>
        <w:t>#dlST#Middle Class#dlEN#</w:t>
      </w:r>
      <w:r w:rsidR="00000000" w:rsidRPr="0017330E">
        <w:rPr>
          <w:rStyle w:val="refArticleTitle"/>
          <w:rFonts w:ascii="Times New Roman" w:hAnsi="Times New Roman"/>
          <w:color w:val="000000" w:themeColor="text1"/>
        </w:rPr>
        <w:t xml:space="preserve"> ‘at </w:t>
      </w:r>
      <w:r w:rsidR="00000000" w:rsidRPr="005B2DEF">
        <w:rPr>
          <w:rStyle w:val="refArticleTitle"/>
          <w:rFonts w:ascii="Times New Roman" w:hAnsi="Times New Roman"/>
          <w:color w:val="000000" w:themeColor="text1"/>
        </w:rPr>
        <w:t>#inST#home#inEN#</w:t>
      </w:r>
      <w:r w:rsidR="00000000" w:rsidRPr="005B2DEF">
        <w:rPr>
          <w:rFonts w:ascii="Times New Roman" w:hAnsi="Times New Roman"/>
          <w:color w:val="000000" w:themeColor="text1"/>
        </w:rPr>
        <w:t>#dlST#Home#dlEN#</w:t>
      </w:r>
      <w:r w:rsidR="00000000" w:rsidRPr="0017330E">
        <w:rPr>
          <w:rStyle w:val="refArticleTitle"/>
          <w:rFonts w:ascii="Times New Roman" w:hAnsi="Times New Roman"/>
          <w:color w:val="000000" w:themeColor="text1"/>
        </w:rPr>
        <w:t xml:space="preserve"> among the </w:t>
      </w:r>
      <w:r w:rsidR="00000000" w:rsidRPr="005B2DEF">
        <w:rPr>
          <w:rStyle w:val="refArticleTitle"/>
          <w:rFonts w:ascii="Times New Roman" w:hAnsi="Times New Roman"/>
          <w:color w:val="000000" w:themeColor="text1"/>
        </w:rPr>
        <w:t>#inST#poor' — how social mix#inEN#</w:t>
      </w:r>
      <w:r w:rsidR="00000000" w:rsidRPr="005B2DEF">
        <w:rPr>
          <w:rFonts w:ascii="Times New Roman" w:hAnsi="Times New Roman"/>
          <w:color w:val="000000" w:themeColor="text1"/>
        </w:rPr>
        <w:t>#dlST#Poor’ — How Social Mix#dlEN#</w:t>
      </w:r>
      <w:r w:rsidR="00000000" w:rsidRPr="0017330E">
        <w:rPr>
          <w:rStyle w:val="refArticleTitle"/>
          <w:rFonts w:ascii="Times New Roman" w:hAnsi="Times New Roman"/>
          <w:color w:val="000000" w:themeColor="text1"/>
        </w:rPr>
        <w:t xml:space="preserve"> is </w:t>
      </w:r>
      <w:r w:rsidR="00000000" w:rsidRPr="005B2DEF">
        <w:rPr>
          <w:rStyle w:val="refArticleTitle"/>
          <w:rFonts w:ascii="Times New Roman" w:hAnsi="Times New Roman"/>
          <w:color w:val="000000" w:themeColor="text1"/>
        </w:rPr>
        <w:t>#inST#lived#inEN#</w:t>
      </w:r>
      <w:r w:rsidR="00000000" w:rsidRPr="005B2DEF">
        <w:rPr>
          <w:rFonts w:ascii="Times New Roman" w:hAnsi="Times New Roman"/>
          <w:color w:val="000000" w:themeColor="text1"/>
        </w:rPr>
        <w:t>#dlST#Lived#dlEN#</w:t>
      </w:r>
      <w:r w:rsidR="00000000" w:rsidRPr="0017330E">
        <w:rPr>
          <w:rStyle w:val="refArticleTitle"/>
          <w:rFonts w:ascii="Times New Roman" w:hAnsi="Times New Roman"/>
          <w:color w:val="000000" w:themeColor="text1"/>
        </w:rPr>
        <w:t xml:space="preserve"> in </w:t>
      </w:r>
      <w:r w:rsidR="00000000" w:rsidRPr="005B2DEF">
        <w:rPr>
          <w:rStyle w:val="refArticleTitle"/>
          <w:rFonts w:ascii="Times New Roman" w:hAnsi="Times New Roman"/>
          <w:color w:val="000000" w:themeColor="text1"/>
        </w:rPr>
        <w:t>#inST#parisian suburbs#inEN#</w:t>
      </w:r>
      <w:r w:rsidR="00000000" w:rsidRPr="005B2DEF">
        <w:rPr>
          <w:rFonts w:ascii="Times New Roman" w:hAnsi="Times New Roman"/>
          <w:color w:val="000000" w:themeColor="text1"/>
        </w:rPr>
        <w:t>#dlST#Parisian Suburbs#dlEN#</w:t>
      </w:r>
      <w:r w:rsidR="00000000" w:rsidRPr="0017330E">
        <w:rPr>
          <w:rStyle w:val="refArticleTitle"/>
          <w:rFonts w:ascii="Times New Roman" w:hAnsi="Times New Roman"/>
          <w:color w:val="000000" w:themeColor="text1"/>
        </w:rPr>
        <w:t xml:space="preserve">: Between </w:t>
      </w:r>
      <w:r w:rsidR="00000000" w:rsidRPr="005B2DEF">
        <w:rPr>
          <w:rStyle w:val="refArticleTitle"/>
          <w:rFonts w:ascii="Times New Roman" w:hAnsi="Times New Roman"/>
          <w:color w:val="000000" w:themeColor="text1"/>
        </w:rPr>
        <w:t>#inST#local attachment#inEN#</w:t>
      </w:r>
      <w:r w:rsidR="00000000" w:rsidRPr="005B2DEF">
        <w:rPr>
          <w:rFonts w:ascii="Times New Roman" w:hAnsi="Times New Roman"/>
          <w:color w:val="000000" w:themeColor="text1"/>
        </w:rPr>
        <w:t>#dlST#Local Attachment#dlEN#</w:t>
      </w:r>
      <w:r w:rsidR="00000000" w:rsidRPr="0017330E">
        <w:rPr>
          <w:rStyle w:val="refArticleTitle"/>
          <w:rFonts w:ascii="Times New Roman" w:hAnsi="Times New Roman"/>
          <w:color w:val="000000" w:themeColor="text1"/>
        </w:rPr>
        <w:t xml:space="preserve"> and Metropolitan </w:t>
      </w:r>
      <w:r w:rsidR="00000000" w:rsidRPr="005B2DEF">
        <w:rPr>
          <w:rStyle w:val="refArticleTitle"/>
          <w:rFonts w:ascii="Times New Roman" w:hAnsi="Times New Roman"/>
          <w:color w:val="000000" w:themeColor="text1"/>
        </w:rPr>
        <w:t>#inST#practices#inEN#</w:t>
      </w:r>
      <w:r w:rsidR="00000000" w:rsidRPr="005B2DEF">
        <w:rPr>
          <w:rFonts w:ascii="Times New Roman" w:hAnsi="Times New Roman"/>
          <w:color w:val="000000" w:themeColor="text1"/>
        </w:rPr>
        <w:t xml:space="preserve">#dlST#Practices#dlEN#. </w:t>
      </w:r>
      <w:r w:rsidR="00000000" w:rsidRPr="0017330E">
        <w:rPr>
          <w:rStyle w:val="journalTitle"/>
          <w:rFonts w:ascii="Times New Roman" w:hAnsi="Times New Roman"/>
          <w:i/>
          <w:color w:val="000000" w:themeColor="text1"/>
        </w:rPr>
        <w:t>International Journal of Urban and Regional Research</w:t>
      </w:r>
      <w:r w:rsidR="00000000" w:rsidRPr="005B2DEF">
        <w:rPr>
          <w:rFonts w:ascii="Times New Roman" w:hAnsi="Times New Roman"/>
          <w:color w:val="000000" w:themeColor="text1"/>
        </w:rPr>
        <w:t xml:space="preserve">, </w:t>
      </w:r>
      <w:r w:rsidR="00000000" w:rsidRPr="0017330E">
        <w:rPr>
          <w:rStyle w:val="volume"/>
          <w:rFonts w:ascii="Times New Roman" w:hAnsi="Times New Roman"/>
          <w:color w:val="000000" w:themeColor="text1"/>
        </w:rPr>
        <w:t>38</w:t>
      </w:r>
      <w:r w:rsidR="00000000" w:rsidRPr="005B2DEF">
        <w:rPr>
          <w:rFonts w:ascii="Times New Roman" w:hAnsi="Times New Roman"/>
          <w:color w:val="000000" w:themeColor="text1"/>
        </w:rPr>
        <w:t>(</w:t>
      </w:r>
      <w:r w:rsidR="00000000" w:rsidRPr="0017330E">
        <w:rPr>
          <w:rStyle w:val="issue"/>
          <w:rFonts w:ascii="Times New Roman" w:hAnsi="Times New Roman"/>
          <w:color w:val="000000" w:themeColor="text1"/>
        </w:rPr>
        <w:t>4</w:t>
      </w:r>
      <w:r w:rsidR="00000000" w:rsidRPr="005B2DEF">
        <w:rPr>
          <w:rFonts w:ascii="Times New Roman" w:hAnsi="Times New Roman"/>
          <w:color w:val="000000" w:themeColor="text1"/>
        </w:rPr>
        <w:t xml:space="preserve">), </w:t>
      </w:r>
      <w:r w:rsidR="00000000" w:rsidRPr="0017330E">
        <w:rPr>
          <w:rStyle w:val="pageFirst"/>
          <w:rFonts w:ascii="Times New Roman" w:hAnsi="Times New Roman"/>
          <w:color w:val="000000" w:themeColor="text1"/>
        </w:rPr>
        <w:t>1211</w:t>
      </w:r>
      <w:r w:rsidR="00000000" w:rsidRPr="005B2DEF">
        <w:rPr>
          <w:rFonts w:ascii="Times New Roman" w:hAnsi="Times New Roman"/>
          <w:color w:val="000000" w:themeColor="text1"/>
        </w:rPr>
        <w:t>#inST#–#inEN##dlST#-#dlEN#</w:t>
      </w:r>
      <w:r w:rsidR="00000000" w:rsidRPr="0017330E">
        <w:rPr>
          <w:rStyle w:val="pageLast"/>
          <w:rFonts w:ascii="Times New Roman" w:hAnsi="Times New Roman"/>
          <w:color w:val="000000" w:themeColor="text1"/>
        </w:rPr>
        <w:t>1233</w:t>
      </w:r>
      <w:r w:rsidR="00000000" w:rsidRPr="005B2DEF">
        <w:rPr>
          <w:rFonts w:ascii="Times New Roman" w:hAnsi="Times New Roman"/>
          <w:color w:val="000000" w:themeColor="text1"/>
        </w:rPr>
        <w:t xml:space="preserve">. </w:t>
      </w:r>
      <w:r w:rsidR="00000000" w:rsidRPr="0017330E">
        <w:rPr>
          <w:rStyle w:val="refDOI"/>
          <w:rFonts w:ascii="Times New Roman" w:hAnsi="Times New Roman"/>
          <w:color w:val="000000" w:themeColor="text1"/>
        </w:rPr>
        <w:t>https://doi.org/10.1111/1468-2427.12130</w:t>
      </w:r>
      <w:r w:rsidR="00000000" w:rsidRPr="005B2DEF">
        <w:rPr>
          <w:rFonts w:ascii="Times New Roman" w:hAnsi="Times New Roman"/>
          <w:color w:val="000000" w:themeColor="text1"/>
        </w:rPr>
        <w:t>##CMST##Reference Type: journal -- Crossref##CMEN##</w:t>
      </w:r>
    </w:p>
    <w:p w14:paraId="4D523DD9" w14:textId="66E0F4F7"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[bib2]##AuthST##</w:t>
      </w:r>
      <w:r w:rsidRPr="0017330E">
        <w:rPr>
          <w:rStyle w:val="familyName"/>
          <w:rFonts w:ascii="Times New Roman" w:hAnsi="Times New Roman"/>
          <w:color w:val="000000" w:themeColor="text1"/>
        </w:rPr>
        <w:t>Bailey</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Malecki</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K.</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Engelman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D.</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Walsh</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Bersch</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 xml:space="preserve">##AuthEN##, </w:t>
      </w:r>
      <w:r w:rsidRPr="005B2DEF">
        <w:rPr>
          <w:rFonts w:ascii="Times New Roman" w:hAnsi="Times New Roman"/>
          <w:color w:val="000000" w:themeColor="text1"/>
        </w:rPr>
        <w:lastRenderedPageBreak/>
        <w:t>##AuthST##</w:t>
      </w:r>
      <w:r w:rsidRPr="0017330E">
        <w:rPr>
          <w:rStyle w:val="familyName"/>
          <w:rFonts w:ascii="Times New Roman" w:hAnsi="Times New Roman"/>
          <w:color w:val="000000" w:themeColor="text1"/>
        </w:rPr>
        <w:t>Martinez-Donate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P.</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Peppard</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P.</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E.</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Nieto</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F.</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2014</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Predictors of discordance between perceived and objective neighborhood data</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Annals of Epidemiology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24</w:t>
      </w:r>
      <w:r w:rsidRPr="005B2DEF">
        <w:rPr>
          <w:rFonts w:ascii="Times New Roman" w:hAnsi="Times New Roman"/>
          <w:color w:val="000000" w:themeColor="text1"/>
        </w:rPr>
        <w:t>(</w:t>
      </w:r>
      <w:r w:rsidRPr="0017330E">
        <w:rPr>
          <w:rStyle w:val="issue"/>
          <w:rFonts w:ascii="Times New Roman" w:hAnsi="Times New Roman"/>
          <w:color w:val="000000" w:themeColor="text1"/>
        </w:rPr>
        <w:t>3</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214</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#inST#221#inEN#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#inST#https://doi.org/10.1016/j.annepidem.2013.12.007#inEN#</w:t>
      </w:r>
      <w:r w:rsidRPr="005B2DEF">
        <w:rPr>
          <w:rFonts w:ascii="Times New Roman" w:hAnsi="Times New Roman"/>
          <w:color w:val="000000" w:themeColor="text1"/>
        </w:rPr>
        <w:t>#dlST#-221.#dlEN###CMST##Reference Type: journal -- Crossref Pubmed##CMEN##</w:t>
      </w:r>
    </w:p>
    <w:p w14:paraId="671B8B1E" w14:textId="29E2B07B"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3]#</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Bolt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G.</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van Kempen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R.</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2013</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Introduction </w:t>
      </w:r>
      <w:r w:rsidRPr="005B2DEF">
        <w:rPr>
          <w:rStyle w:val="refArticleTitle"/>
          <w:rFonts w:ascii="Times New Roman" w:hAnsi="Times New Roman"/>
          <w:color w:val="000000" w:themeColor="text1"/>
        </w:rPr>
        <w:t>#inST#special issue#inEN#</w:t>
      </w:r>
      <w:r w:rsidRPr="005B2DEF">
        <w:rPr>
          <w:rFonts w:ascii="Times New Roman" w:hAnsi="Times New Roman"/>
          <w:color w:val="000000" w:themeColor="text1"/>
        </w:rPr>
        <w:t>#dlST#Special Issue#dlEN#</w:t>
      </w:r>
      <w:r w:rsidRPr="0017330E">
        <w:rPr>
          <w:rStyle w:val="refArticleTitle"/>
          <w:rFonts w:ascii="Times New Roman" w:hAnsi="Times New Roman"/>
          <w:color w:val="000000" w:themeColor="text1"/>
        </w:rPr>
        <w:t xml:space="preserve">: Mixing </w:t>
      </w:r>
      <w:r w:rsidRPr="005B2DEF">
        <w:rPr>
          <w:rStyle w:val="refArticleTitle"/>
          <w:rFonts w:ascii="Times New Roman" w:hAnsi="Times New Roman"/>
          <w:color w:val="000000" w:themeColor="text1"/>
        </w:rPr>
        <w:t>#inST#neighbourhoods#inEN#</w:t>
      </w:r>
      <w:r w:rsidRPr="005B2DEF">
        <w:rPr>
          <w:rFonts w:ascii="Times New Roman" w:hAnsi="Times New Roman"/>
          <w:color w:val="000000" w:themeColor="text1"/>
        </w:rPr>
        <w:t>#dlST#Neighbourhoods#dlEN#</w:t>
      </w:r>
      <w:r w:rsidRPr="0017330E">
        <w:rPr>
          <w:rStyle w:val="refArticleTitle"/>
          <w:rFonts w:ascii="Times New Roman" w:hAnsi="Times New Roman"/>
          <w:color w:val="000000" w:themeColor="text1"/>
        </w:rPr>
        <w:t xml:space="preserve">: Success or </w:t>
      </w:r>
      <w:r w:rsidRPr="005B2DEF">
        <w:rPr>
          <w:rStyle w:val="refArticleTitle"/>
          <w:rFonts w:ascii="Times New Roman" w:hAnsi="Times New Roman"/>
          <w:color w:val="000000" w:themeColor="text1"/>
        </w:rPr>
        <w:t>#inST#failure#inEN#</w:t>
      </w:r>
      <w:r w:rsidRPr="005B2DEF">
        <w:rPr>
          <w:rFonts w:ascii="Times New Roman" w:hAnsi="Times New Roman"/>
          <w:color w:val="000000" w:themeColor="text1"/>
        </w:rPr>
        <w:t>#dlST#Failure#dlEN#</w:t>
      </w:r>
      <w:r w:rsidRPr="0017330E">
        <w:rPr>
          <w:rStyle w:val="refArticleTitle"/>
          <w:rFonts w:ascii="Times New Roman" w:hAnsi="Times New Roman"/>
          <w:color w:val="000000" w:themeColor="text1"/>
        </w:rPr>
        <w:t>?</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Cities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35</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391</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396</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https://doi.org/10.1016/j.cities.2013.04.006</w:t>
      </w:r>
      <w:r w:rsidRPr="005B2DEF">
        <w:rPr>
          <w:rFonts w:ascii="Times New Roman" w:hAnsi="Times New Roman"/>
          <w:color w:val="000000" w:themeColor="text1"/>
        </w:rPr>
        <w:t xml:space="preserve">##CMST##Reference Type: journal -- Crossref##CMEN####CMST##Please provide missing issue number for the "Bolt and van Kempen, 2013" references list </w:t>
      </w:r>
      <w:proofErr w:type="gramStart"/>
      <w:r w:rsidRPr="005B2DEF">
        <w:rPr>
          <w:rFonts w:ascii="Times New Roman" w:hAnsi="Times New Roman"/>
          <w:color w:val="000000" w:themeColor="text1"/>
        </w:rPr>
        <w:t>entry.#</w:t>
      </w:r>
      <w:proofErr w:type="gramEnd"/>
      <w:r w:rsidRPr="005B2DEF">
        <w:rPr>
          <w:rFonts w:ascii="Times New Roman" w:hAnsi="Times New Roman"/>
          <w:color w:val="000000" w:themeColor="text1"/>
        </w:rPr>
        <w:t>#CMEN##</w:t>
      </w:r>
    </w:p>
    <w:p w14:paraId="26B4DD36" w14:textId="19254C2D"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4]#</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Bourdieu</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P.</w:t>
      </w:r>
      <w:r w:rsidRPr="005B2DEF">
        <w:rPr>
          <w:rFonts w:ascii="Times New Roman" w:hAnsi="Times New Roman"/>
          <w:color w:val="000000" w:themeColor="text1"/>
        </w:rPr>
        <w:t>##AuthEN## (</w:t>
      </w:r>
      <w:r w:rsidRPr="0017330E">
        <w:rPr>
          <w:rStyle w:val="pubYear"/>
          <w:rFonts w:ascii="Times New Roman" w:hAnsi="Times New Roman"/>
          <w:color w:val="000000" w:themeColor="text1"/>
        </w:rPr>
        <w:t>1986</w:t>
      </w:r>
      <w:r w:rsidRPr="005B2DEF">
        <w:rPr>
          <w:rFonts w:ascii="Times New Roman" w:hAnsi="Times New Roman"/>
          <w:color w:val="000000" w:themeColor="text1"/>
        </w:rPr>
        <w:t xml:space="preserve">). </w:t>
      </w:r>
      <w:r w:rsidRPr="0017330E">
        <w:rPr>
          <w:rStyle w:val="refChapterTitle"/>
          <w:rFonts w:ascii="Times New Roman" w:hAnsi="Times New Roman"/>
          <w:color w:val="000000" w:themeColor="text1"/>
        </w:rPr>
        <w:t xml:space="preserve">The </w:t>
      </w:r>
      <w:r w:rsidRPr="005B2DEF">
        <w:rPr>
          <w:rStyle w:val="refChapterTitle"/>
          <w:rFonts w:ascii="Times New Roman" w:hAnsi="Times New Roman"/>
          <w:color w:val="000000" w:themeColor="text1"/>
        </w:rPr>
        <w:t>#inST#forms#inEN#</w:t>
      </w:r>
      <w:r w:rsidRPr="005B2DEF">
        <w:rPr>
          <w:rFonts w:ascii="Times New Roman" w:hAnsi="Times New Roman"/>
          <w:color w:val="000000" w:themeColor="text1"/>
        </w:rPr>
        <w:t>#dlST#Forms#dlEN#</w:t>
      </w:r>
      <w:r w:rsidRPr="0017330E">
        <w:rPr>
          <w:rStyle w:val="refChapterTitle"/>
          <w:rFonts w:ascii="Times New Roman" w:hAnsi="Times New Roman"/>
          <w:color w:val="000000" w:themeColor="text1"/>
        </w:rPr>
        <w:t xml:space="preserve"> of </w:t>
      </w:r>
      <w:r w:rsidRPr="005B2DEF">
        <w:rPr>
          <w:rStyle w:val="refChapterTitle"/>
          <w:rFonts w:ascii="Times New Roman" w:hAnsi="Times New Roman"/>
          <w:color w:val="000000" w:themeColor="text1"/>
        </w:rPr>
        <w:t>#inST#capital#inEN#</w:t>
      </w:r>
      <w:r w:rsidRPr="005B2DEF">
        <w:rPr>
          <w:rFonts w:ascii="Times New Roman" w:hAnsi="Times New Roman"/>
          <w:color w:val="000000" w:themeColor="text1"/>
        </w:rPr>
        <w:t>#dlST#Capital#dlEN#. In ##EdAuthST##</w:t>
      </w:r>
      <w:r w:rsidRPr="0017330E">
        <w:rPr>
          <w:rStyle w:val="EditorGivenName"/>
          <w:rFonts w:ascii="Times New Roman" w:hAnsi="Times New Roman" w:cs="Times New Roman"/>
          <w:color w:val="000000" w:themeColor="text1"/>
        </w:rPr>
        <w:t>J.</w:t>
      </w:r>
      <w:r w:rsidRPr="005B2DEF">
        <w:rPr>
          <w:rFonts w:ascii="Times New Roman" w:hAnsi="Times New Roman"/>
          <w:color w:val="000000" w:themeColor="text1"/>
        </w:rPr>
        <w:t xml:space="preserve"> </w:t>
      </w:r>
      <w:r w:rsidRPr="0017330E">
        <w:rPr>
          <w:rStyle w:val="EditorGivenName"/>
          <w:rFonts w:ascii="Times New Roman" w:hAnsi="Times New Roman" w:cs="Times New Roman"/>
          <w:color w:val="000000" w:themeColor="text1"/>
        </w:rPr>
        <w:t>G.</w:t>
      </w:r>
      <w:r w:rsidRPr="005B2DEF">
        <w:rPr>
          <w:rFonts w:ascii="Times New Roman" w:hAnsi="Times New Roman"/>
          <w:color w:val="000000" w:themeColor="text1"/>
        </w:rPr>
        <w:t xml:space="preserve"> </w:t>
      </w:r>
      <w:r w:rsidRPr="0017330E">
        <w:rPr>
          <w:rStyle w:val="EditorFamilyName"/>
          <w:rFonts w:ascii="Times New Roman" w:hAnsi="Times New Roman"/>
          <w:color w:val="000000" w:themeColor="text1"/>
        </w:rPr>
        <w:t>Richardson</w:t>
      </w:r>
      <w:r w:rsidRPr="005B2DEF">
        <w:rPr>
          <w:rFonts w:ascii="Times New Roman" w:hAnsi="Times New Roman"/>
          <w:color w:val="000000" w:themeColor="text1"/>
        </w:rPr>
        <w:t xml:space="preserve">##EdAuthEN## (Ed.), </w:t>
      </w:r>
      <w:r w:rsidRPr="0017330E">
        <w:rPr>
          <w:rStyle w:val="refBookTitle"/>
          <w:rFonts w:ascii="Times New Roman" w:hAnsi="Times New Roman"/>
          <w:i/>
          <w:color w:val="000000" w:themeColor="text1"/>
        </w:rPr>
        <w:t xml:space="preserve">Handbook of </w:t>
      </w:r>
      <w:r w:rsidRPr="005B2DEF">
        <w:rPr>
          <w:rStyle w:val="refBookTitle"/>
          <w:rFonts w:ascii="Times New Roman" w:hAnsi="Times New Roman"/>
          <w:i/>
          <w:iCs/>
          <w:color w:val="000000" w:themeColor="text1"/>
        </w:rPr>
        <w:t>#inST#theory#inEN#</w:t>
      </w:r>
      <w:r w:rsidRPr="005B2DEF">
        <w:rPr>
          <w:rFonts w:ascii="Times New Roman" w:hAnsi="Times New Roman"/>
          <w:color w:val="000000" w:themeColor="text1"/>
        </w:rPr>
        <w:t>#dlST#Theory#dlEN#</w:t>
      </w:r>
      <w:r w:rsidRPr="0017330E">
        <w:rPr>
          <w:rStyle w:val="refBookTitle"/>
          <w:rFonts w:ascii="Times New Roman" w:hAnsi="Times New Roman"/>
          <w:i/>
          <w:color w:val="000000" w:themeColor="text1"/>
        </w:rPr>
        <w:t xml:space="preserve"> and </w:t>
      </w:r>
      <w:r w:rsidRPr="005B2DEF">
        <w:rPr>
          <w:rStyle w:val="refBookTitle"/>
          <w:rFonts w:ascii="Times New Roman" w:hAnsi="Times New Roman"/>
          <w:i/>
          <w:iCs/>
          <w:color w:val="000000" w:themeColor="text1"/>
        </w:rPr>
        <w:t>#inST#research#inEN#</w:t>
      </w:r>
      <w:r w:rsidRPr="005B2DEF">
        <w:rPr>
          <w:rFonts w:ascii="Times New Roman" w:hAnsi="Times New Roman"/>
          <w:color w:val="000000" w:themeColor="text1"/>
        </w:rPr>
        <w:t>#dlST#Research#dlEN#</w:t>
      </w:r>
      <w:r w:rsidRPr="0017330E">
        <w:rPr>
          <w:rStyle w:val="refBookTitle"/>
          <w:rFonts w:ascii="Times New Roman" w:hAnsi="Times New Roman"/>
          <w:i/>
          <w:color w:val="000000" w:themeColor="text1"/>
        </w:rPr>
        <w:t xml:space="preserve"> for the </w:t>
      </w:r>
      <w:r w:rsidRPr="005B2DEF">
        <w:rPr>
          <w:rStyle w:val="refBookTitle"/>
          <w:rFonts w:ascii="Times New Roman" w:hAnsi="Times New Roman"/>
          <w:i/>
          <w:iCs/>
          <w:color w:val="000000" w:themeColor="text1"/>
        </w:rPr>
        <w:t>#inST#sociology#inEN#</w:t>
      </w:r>
      <w:r w:rsidRPr="005B2DEF">
        <w:rPr>
          <w:rFonts w:ascii="Times New Roman" w:hAnsi="Times New Roman"/>
          <w:color w:val="000000" w:themeColor="text1"/>
        </w:rPr>
        <w:t>#dlST#Sociology#dlEN#</w:t>
      </w:r>
      <w:r w:rsidRPr="0017330E">
        <w:rPr>
          <w:rStyle w:val="refBookTitle"/>
          <w:rFonts w:ascii="Times New Roman" w:hAnsi="Times New Roman"/>
          <w:i/>
          <w:color w:val="000000" w:themeColor="text1"/>
        </w:rPr>
        <w:t xml:space="preserve"> of </w:t>
      </w:r>
      <w:r w:rsidRPr="005B2DEF">
        <w:rPr>
          <w:rStyle w:val="refBookTitle"/>
          <w:rFonts w:ascii="Times New Roman" w:hAnsi="Times New Roman"/>
          <w:i/>
          <w:iCs/>
          <w:color w:val="000000" w:themeColor="text1"/>
        </w:rPr>
        <w:t>#inST#education#inEN#</w:t>
      </w:r>
      <w:r w:rsidRPr="005B2DEF">
        <w:rPr>
          <w:rFonts w:ascii="Times New Roman" w:hAnsi="Times New Roman"/>
          <w:color w:val="000000" w:themeColor="text1"/>
        </w:rPr>
        <w:t xml:space="preserve">#dlST#Education#dlEN# (pp. </w:t>
      </w:r>
      <w:r w:rsidRPr="0017330E">
        <w:rPr>
          <w:rStyle w:val="pageFirst"/>
          <w:rFonts w:ascii="Times New Roman" w:hAnsi="Times New Roman"/>
          <w:color w:val="000000" w:themeColor="text1"/>
        </w:rPr>
        <w:t>241</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258</w:t>
      </w:r>
      <w:r w:rsidRPr="005B2DEF">
        <w:rPr>
          <w:rFonts w:ascii="Times New Roman" w:hAnsi="Times New Roman"/>
          <w:color w:val="000000" w:themeColor="text1"/>
        </w:rPr>
        <w:t xml:space="preserve">). </w:t>
      </w:r>
      <w:r w:rsidRPr="0017330E">
        <w:rPr>
          <w:rStyle w:val="pubName"/>
          <w:rFonts w:ascii="Times New Roman" w:hAnsi="Times New Roman"/>
          <w:color w:val="000000" w:themeColor="text1"/>
        </w:rPr>
        <w:t xml:space="preserve">Greenwood </w:t>
      </w:r>
      <w:proofErr w:type="gramStart"/>
      <w:r w:rsidRPr="0017330E">
        <w:rPr>
          <w:rStyle w:val="pubName"/>
          <w:rFonts w:ascii="Times New Roman" w:hAnsi="Times New Roman"/>
          <w:color w:val="000000" w:themeColor="text1"/>
        </w:rPr>
        <w:t>Press</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#inEN###CMST##Reference Type: Edited Book -- Grobid##CMEN##</w:t>
      </w:r>
    </w:p>
    <w:p w14:paraId="039715E5" w14:textId="099DB644"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5]#</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Bowling</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Style w:val="givenNames"/>
          <w:rFonts w:ascii="Times New Roman" w:hAnsi="Times New Roman"/>
          <w:color w:val="000000" w:themeColor="text1"/>
        </w:rPr>
        <w:t>#inST</w:t>
      </w:r>
      <w:proofErr w:type="gramStart"/>
      <w:r w:rsidRPr="005B2DEF">
        <w:rPr>
          <w:rStyle w:val="givenNames"/>
          <w:rFonts w:ascii="Times New Roman" w:hAnsi="Times New Roman"/>
          <w:color w:val="000000" w:themeColor="text1"/>
        </w:rPr>
        <w:t>#.#</w:t>
      </w:r>
      <w:proofErr w:type="gramEnd"/>
      <w:r w:rsidRPr="005B2DEF">
        <w:rPr>
          <w:rStyle w:val="givenNames"/>
          <w:rFonts w:ascii="Times New Roman" w:hAnsi="Times New Roman"/>
          <w:color w:val="000000" w:themeColor="text1"/>
        </w:rPr>
        <w:t>inEN#</w:t>
      </w:r>
      <w:r w:rsidRPr="005B2DEF">
        <w:rPr>
          <w:rFonts w:ascii="Times New Roman" w:hAnsi="Times New Roman"/>
          <w:color w:val="000000" w:themeColor="text1"/>
        </w:rPr>
        <w:t>##AuthEN###dlST#., Barber, J., Morris, R., &amp; Ebrahim, S.#dlEN# (</w:t>
      </w:r>
      <w:r w:rsidRPr="0017330E">
        <w:rPr>
          <w:rStyle w:val="pubYear"/>
          <w:rFonts w:ascii="Times New Roman" w:hAnsi="Times New Roman"/>
          <w:color w:val="000000" w:themeColor="text1"/>
        </w:rPr>
        <w:t>2006</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Do perceptions of </w:t>
      </w:r>
      <w:proofErr w:type="gramStart"/>
      <w:r w:rsidRPr="0017330E">
        <w:rPr>
          <w:rStyle w:val="refArticleTitle"/>
          <w:rFonts w:ascii="Times New Roman" w:hAnsi="Times New Roman"/>
          <w:color w:val="000000" w:themeColor="text1"/>
        </w:rPr>
        <w:t>neighbourhood environment</w:t>
      </w:r>
      <w:proofErr w:type="gramEnd"/>
      <w:r w:rsidRPr="0017330E">
        <w:rPr>
          <w:rStyle w:val="refArticleTitle"/>
          <w:rFonts w:ascii="Times New Roman" w:hAnsi="Times New Roman"/>
          <w:color w:val="000000" w:themeColor="text1"/>
        </w:rPr>
        <w:t xml:space="preserve"> influence health? Baseline findings from a </w:t>
      </w:r>
      <w:r w:rsidRPr="005B2DEF">
        <w:rPr>
          <w:rStyle w:val="refArticleTitle"/>
          <w:rFonts w:ascii="Times New Roman" w:hAnsi="Times New Roman"/>
          <w:color w:val="000000" w:themeColor="text1"/>
        </w:rPr>
        <w:t>#inST#british#inEN#</w:t>
      </w:r>
      <w:r w:rsidRPr="005B2DEF">
        <w:rPr>
          <w:rFonts w:ascii="Times New Roman" w:hAnsi="Times New Roman"/>
          <w:color w:val="000000" w:themeColor="text1"/>
        </w:rPr>
        <w:t>#dlST#British#dlEN#</w:t>
      </w:r>
      <w:r w:rsidRPr="0017330E">
        <w:rPr>
          <w:rStyle w:val="refArticleTitle"/>
          <w:rFonts w:ascii="Times New Roman" w:hAnsi="Times New Roman"/>
          <w:color w:val="000000" w:themeColor="text1"/>
        </w:rPr>
        <w:t xml:space="preserve"> survey of aging</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Journal of Epidemiology &amp; Community Health</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60</w:t>
      </w:r>
      <w:r w:rsidRPr="005B2DEF">
        <w:rPr>
          <w:rFonts w:ascii="Times New Roman" w:hAnsi="Times New Roman"/>
          <w:color w:val="000000" w:themeColor="text1"/>
        </w:rPr>
        <w:t>(</w:t>
      </w:r>
      <w:r w:rsidRPr="0017330E">
        <w:rPr>
          <w:rStyle w:val="issue"/>
          <w:rFonts w:ascii="Times New Roman" w:hAnsi="Times New Roman"/>
          <w:color w:val="000000" w:themeColor="text1"/>
        </w:rPr>
        <w:t>6</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476</w:t>
      </w:r>
      <w:r w:rsidRPr="005B2DEF">
        <w:rPr>
          <w:rFonts w:ascii="Times New Roman" w:hAnsi="Times New Roman"/>
          <w:color w:val="000000" w:themeColor="text1"/>
        </w:rPr>
        <w:t>#inST#–#inEN##dlST#-#dlEN#</w:t>
      </w:r>
      <w:proofErr w:type="gramStart"/>
      <w:r w:rsidRPr="0017330E">
        <w:rPr>
          <w:rStyle w:val="pageLast"/>
          <w:rFonts w:ascii="Times New Roman" w:hAnsi="Times New Roman"/>
          <w:color w:val="000000" w:themeColor="text1"/>
        </w:rPr>
        <w:t>483</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#inST#https://doi.org/10.1136/jech.2005.039032#inEN#</w:t>
      </w:r>
      <w:r w:rsidRPr="005B2DEF">
        <w:rPr>
          <w:rFonts w:ascii="Times New Roman" w:hAnsi="Times New Roman"/>
          <w:color w:val="000000" w:themeColor="text1"/>
        </w:rPr>
        <w:t>##CMST##Reference Type: journal -- Crossref Pubmed##CMEN##</w:t>
      </w:r>
    </w:p>
    <w:p w14:paraId="562FAB49" w14:textId="124CF16B"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6]#</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Bowling</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Stafford</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2007</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How do objective and subjective assessments of neighbourhood influence social and physical functioning in older age? Findings from a </w:t>
      </w:r>
      <w:r w:rsidRPr="005B2DEF">
        <w:rPr>
          <w:rStyle w:val="refArticleTitle"/>
          <w:rFonts w:ascii="Times New Roman" w:hAnsi="Times New Roman"/>
          <w:color w:val="000000" w:themeColor="text1"/>
        </w:rPr>
        <w:t>#inST#british#inEN#</w:t>
      </w:r>
      <w:r w:rsidRPr="005B2DEF">
        <w:rPr>
          <w:rFonts w:ascii="Times New Roman" w:hAnsi="Times New Roman"/>
          <w:color w:val="000000" w:themeColor="text1"/>
        </w:rPr>
        <w:t>#dlST#British#dlEN#</w:t>
      </w:r>
      <w:r w:rsidRPr="0017330E">
        <w:rPr>
          <w:rStyle w:val="refArticleTitle"/>
          <w:rFonts w:ascii="Times New Roman" w:hAnsi="Times New Roman"/>
          <w:color w:val="000000" w:themeColor="text1"/>
        </w:rPr>
        <w:t xml:space="preserve"> survey of ageing</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Social Science &amp; Medicine</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64</w:t>
      </w:r>
      <w:r w:rsidRPr="005B2DEF">
        <w:rPr>
          <w:rFonts w:ascii="Times New Roman" w:hAnsi="Times New Roman"/>
          <w:color w:val="000000" w:themeColor="text1"/>
        </w:rPr>
        <w:t>(</w:t>
      </w:r>
      <w:r w:rsidRPr="0017330E">
        <w:rPr>
          <w:rStyle w:val="issue"/>
          <w:rFonts w:ascii="Times New Roman" w:hAnsi="Times New Roman"/>
          <w:color w:val="000000" w:themeColor="text1"/>
        </w:rPr>
        <w:t>12</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2533</w:t>
      </w:r>
      <w:r w:rsidRPr="005B2DEF">
        <w:rPr>
          <w:rFonts w:ascii="Times New Roman" w:hAnsi="Times New Roman"/>
          <w:color w:val="000000" w:themeColor="text1"/>
        </w:rPr>
        <w:t>#inST#–#inEN##dlST#-#dlEN#</w:t>
      </w:r>
      <w:proofErr w:type="gramStart"/>
      <w:r w:rsidRPr="0017330E">
        <w:rPr>
          <w:rStyle w:val="pageLast"/>
          <w:rFonts w:ascii="Times New Roman" w:hAnsi="Times New Roman"/>
          <w:color w:val="000000" w:themeColor="text1"/>
        </w:rPr>
        <w:t>2549</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#inST#https://doi.org/10.1016/j.socscimed.2007.03.009#inEN#</w:t>
      </w:r>
      <w:r w:rsidRPr="005B2DEF">
        <w:rPr>
          <w:rFonts w:ascii="Times New Roman" w:hAnsi="Times New Roman"/>
          <w:color w:val="000000" w:themeColor="text1"/>
        </w:rPr>
        <w:t>##CMST##Reference Type: journal -- Crossref Pubmed##CMEN##</w:t>
      </w:r>
    </w:p>
    <w:p w14:paraId="7DCAF917" w14:textId="08A33853"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7]#</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Çankaya</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S.</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Mepschen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P.</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2019</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Facing racism: Discomfort, innocence and the </w:t>
      </w:r>
      <w:r w:rsidRPr="005B2DEF">
        <w:rPr>
          <w:rStyle w:val="refArticleTitle"/>
          <w:rFonts w:ascii="Times New Roman" w:hAnsi="Times New Roman"/>
          <w:color w:val="000000" w:themeColor="text1"/>
        </w:rPr>
        <w:t>#inST#Liberal#inEN#</w:t>
      </w:r>
      <w:r w:rsidRPr="005B2DEF">
        <w:rPr>
          <w:rFonts w:ascii="Times New Roman" w:hAnsi="Times New Roman"/>
          <w:color w:val="000000" w:themeColor="text1"/>
        </w:rPr>
        <w:t>#dlST#liberal#dlEN#</w:t>
      </w:r>
      <w:r w:rsidRPr="0017330E">
        <w:rPr>
          <w:rStyle w:val="refArticleTitle"/>
          <w:rFonts w:ascii="Times New Roman" w:hAnsi="Times New Roman"/>
          <w:color w:val="000000" w:themeColor="text1"/>
        </w:rPr>
        <w:t xml:space="preserve"> peripheralisation of race in the Netherlands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Social Anthropology</w:t>
      </w:r>
      <w:r w:rsidRPr="005B2DEF">
        <w:rPr>
          <w:rFonts w:ascii="Times New Roman" w:hAnsi="Times New Roman"/>
          <w:color w:val="000000" w:themeColor="text1"/>
        </w:rPr>
        <w:t xml:space="preserve">#dlST#/Anthropologie Sociale#dlEN#, </w:t>
      </w:r>
      <w:r w:rsidRPr="0017330E">
        <w:rPr>
          <w:rStyle w:val="volume"/>
          <w:rFonts w:ascii="Times New Roman" w:hAnsi="Times New Roman"/>
          <w:color w:val="000000" w:themeColor="text1"/>
        </w:rPr>
        <w:t>27</w:t>
      </w:r>
      <w:r w:rsidRPr="005B2DEF">
        <w:rPr>
          <w:rFonts w:ascii="Times New Roman" w:hAnsi="Times New Roman"/>
          <w:color w:val="000000" w:themeColor="text1"/>
        </w:rPr>
        <w:t>(</w:t>
      </w:r>
      <w:r w:rsidRPr="0017330E">
        <w:rPr>
          <w:rStyle w:val="issue"/>
          <w:rFonts w:ascii="Times New Roman" w:hAnsi="Times New Roman"/>
          <w:color w:val="000000" w:themeColor="text1"/>
        </w:rPr>
        <w:t>4</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626</w:t>
      </w:r>
      <w:r w:rsidRPr="005B2DEF">
        <w:rPr>
          <w:rFonts w:ascii="Times New Roman" w:hAnsi="Times New Roman"/>
          <w:color w:val="000000" w:themeColor="text1"/>
        </w:rPr>
        <w:t>#inST#–#inEN##dlST#-#dlEN#</w:t>
      </w:r>
      <w:proofErr w:type="gramStart"/>
      <w:r w:rsidRPr="0017330E">
        <w:rPr>
          <w:rStyle w:val="pageLast"/>
          <w:rFonts w:ascii="Times New Roman" w:hAnsi="Times New Roman"/>
          <w:color w:val="000000" w:themeColor="text1"/>
        </w:rPr>
        <w:t>640</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#inST#https://doi.org/10.1111/1469-8676.12699#inEN#</w:t>
      </w:r>
      <w:r w:rsidRPr="005B2DEF">
        <w:rPr>
          <w:rFonts w:ascii="Times New Roman" w:hAnsi="Times New Roman"/>
          <w:color w:val="000000" w:themeColor="text1"/>
        </w:rPr>
        <w:t>##CMST##Reference Type: journal -- Crossref##CMEN##</w:t>
      </w:r>
    </w:p>
    <w:p w14:paraId="6EC2E4EF" w14:textId="09DE97EF"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8]#</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Chiricos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T.</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Hogan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Gertz</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w:t>
      </w:r>
      <w:r w:rsidRPr="0017330E">
        <w:rPr>
          <w:rStyle w:val="pubYear"/>
          <w:rFonts w:ascii="Times New Roman" w:hAnsi="Times New Roman"/>
          <w:color w:val="000000" w:themeColor="text1"/>
        </w:rPr>
        <w:t>1997</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Racial composition of neighborhood and fear of crime</w:t>
      </w:r>
      <w:r w:rsidRPr="005B2DEF">
        <w:rPr>
          <w:rStyle w:val="refArticleTitle"/>
          <w:rFonts w:ascii="Times New Roman" w:hAnsi="Times New Roman"/>
          <w:color w:val="000000" w:themeColor="text1"/>
        </w:rPr>
        <w:t>#inST#*#inEN#</w:t>
      </w:r>
      <w:r w:rsidRPr="005B2DEF">
        <w:rPr>
          <w:rFonts w:ascii="Times New Roman" w:hAnsi="Times New Roman"/>
          <w:color w:val="000000" w:themeColor="text1"/>
        </w:rPr>
        <w:t>#inST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inEN##dlST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 xml:space="preserve">dlEN# </w:t>
      </w:r>
      <w:r w:rsidRPr="0017330E">
        <w:rPr>
          <w:rStyle w:val="journalTitle"/>
          <w:rFonts w:ascii="Times New Roman" w:hAnsi="Times New Roman"/>
          <w:i/>
          <w:color w:val="000000" w:themeColor="text1"/>
        </w:rPr>
        <w:t>Criminology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35</w:t>
      </w:r>
      <w:r w:rsidRPr="005B2DEF">
        <w:rPr>
          <w:rFonts w:ascii="Times New Roman" w:hAnsi="Times New Roman"/>
          <w:color w:val="000000" w:themeColor="text1"/>
        </w:rPr>
        <w:t>(</w:t>
      </w:r>
      <w:r w:rsidRPr="0017330E">
        <w:rPr>
          <w:rStyle w:val="issue"/>
          <w:rFonts w:ascii="Times New Roman" w:hAnsi="Times New Roman"/>
          <w:color w:val="000000" w:themeColor="text1"/>
        </w:rPr>
        <w:t>1</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107</w:t>
      </w:r>
      <w:r w:rsidRPr="005B2DEF">
        <w:rPr>
          <w:rFonts w:ascii="Times New Roman" w:hAnsi="Times New Roman"/>
          <w:color w:val="000000" w:themeColor="text1"/>
        </w:rPr>
        <w:t>#inST#–#inEN##dlST#-</w:t>
      </w:r>
      <w:r w:rsidRPr="005B2DEF">
        <w:rPr>
          <w:rFonts w:ascii="Times New Roman" w:hAnsi="Times New Roman"/>
          <w:color w:val="000000" w:themeColor="text1"/>
        </w:rPr>
        <w:lastRenderedPageBreak/>
        <w:t>#dlEN#</w:t>
      </w:r>
      <w:proofErr w:type="gramStart"/>
      <w:r w:rsidRPr="0017330E">
        <w:rPr>
          <w:rStyle w:val="pageLast"/>
          <w:rFonts w:ascii="Times New Roman" w:hAnsi="Times New Roman"/>
          <w:color w:val="000000" w:themeColor="text1"/>
        </w:rPr>
        <w:t>132</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#inST#https://doi.org/10.1111/j.1745-9125.1997.tb00872.x#inEN#</w:t>
      </w:r>
      <w:r w:rsidRPr="005B2DEF">
        <w:rPr>
          <w:rFonts w:ascii="Times New Roman" w:hAnsi="Times New Roman"/>
          <w:color w:val="000000" w:themeColor="text1"/>
        </w:rPr>
        <w:t>##CMST##Reference Type: journal -- Crossref##CMEN##</w:t>
      </w:r>
    </w:p>
    <w:p w14:paraId="45D58F26" w14:textId="3CCF3BE9"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9]#</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Drukker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van Os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2003</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Mediators of neighbourhood socioeconomic deprivation and quality of life</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Social Psychiatry and Psychiatric Epidemiology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38</w:t>
      </w:r>
      <w:r w:rsidRPr="005B2DEF">
        <w:rPr>
          <w:rFonts w:ascii="Times New Roman" w:hAnsi="Times New Roman"/>
          <w:color w:val="000000" w:themeColor="text1"/>
        </w:rPr>
        <w:t>(</w:t>
      </w:r>
      <w:r w:rsidRPr="0017330E">
        <w:rPr>
          <w:rStyle w:val="issue"/>
          <w:rFonts w:ascii="Times New Roman" w:hAnsi="Times New Roman"/>
          <w:color w:val="000000" w:themeColor="text1"/>
        </w:rPr>
        <w:t>12</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698</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#inST#706#inEN#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#inST#https://doi.org/10.1007/s00127-003-0690-8#inEN#</w:t>
      </w:r>
      <w:r w:rsidRPr="005B2DEF">
        <w:rPr>
          <w:rFonts w:ascii="Times New Roman" w:hAnsi="Times New Roman"/>
          <w:color w:val="000000" w:themeColor="text1"/>
        </w:rPr>
        <w:t>#dlST#-706.#dlEN###CMST##Reference Type: journal -- Crossref Pubmed##CMEN##</w:t>
      </w:r>
    </w:p>
    <w:p w14:paraId="2CE1750E" w14:textId="154BC67D"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10]#</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Fagg</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Curtis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S.</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Clark</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Congdon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P.</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Stansfeld</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2008</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Neighbourhood perceptions among inner-city adolescents: Relationships with their individual characteristics and with independently assessed neighbourhood conditions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Journal of Environmental Psychology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28</w:t>
      </w:r>
      <w:r w:rsidRPr="005B2DEF">
        <w:rPr>
          <w:rFonts w:ascii="Times New Roman" w:hAnsi="Times New Roman"/>
          <w:color w:val="000000" w:themeColor="text1"/>
        </w:rPr>
        <w:t>(</w:t>
      </w:r>
      <w:r w:rsidRPr="0017330E">
        <w:rPr>
          <w:rStyle w:val="issue"/>
          <w:rFonts w:ascii="Times New Roman" w:hAnsi="Times New Roman"/>
          <w:color w:val="000000" w:themeColor="text1"/>
        </w:rPr>
        <w:t>2</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128</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#inST#142#inEN#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#inST#https://doi.org/10.1016/j.jenvp.2007.10.004#inEN#</w:t>
      </w:r>
      <w:r w:rsidRPr="005B2DEF">
        <w:rPr>
          <w:rFonts w:ascii="Times New Roman" w:hAnsi="Times New Roman"/>
          <w:color w:val="000000" w:themeColor="text1"/>
        </w:rPr>
        <w:t>#dlST#-142.#dlEN###CMST##Reference Type: journal -- Crossref##CMEN##</w:t>
      </w:r>
    </w:p>
    <w:p w14:paraId="6054622A" w14:textId="0284F05A"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11]#</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Felder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w:t>
      </w:r>
      <w:r w:rsidRPr="0017330E">
        <w:rPr>
          <w:rStyle w:val="pubYear"/>
          <w:rFonts w:ascii="Times New Roman" w:hAnsi="Times New Roman"/>
          <w:color w:val="000000" w:themeColor="text1"/>
        </w:rPr>
        <w:t>2020</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Strong, weak and invisible ties: A relational perspective on urban coexistence</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Sociology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54</w:t>
      </w:r>
      <w:r w:rsidRPr="005B2DEF">
        <w:rPr>
          <w:rFonts w:ascii="Times New Roman" w:hAnsi="Times New Roman"/>
          <w:color w:val="000000" w:themeColor="text1"/>
        </w:rPr>
        <w:t>(</w:t>
      </w:r>
      <w:r w:rsidRPr="0017330E">
        <w:rPr>
          <w:rStyle w:val="issue"/>
          <w:rFonts w:ascii="Times New Roman" w:hAnsi="Times New Roman"/>
          <w:color w:val="000000" w:themeColor="text1"/>
        </w:rPr>
        <w:t>4</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675</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#inST#692#inEN#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#inST#https://doi.org/10.1177/0038038519895938#inEN#</w:t>
      </w:r>
      <w:r w:rsidRPr="005B2DEF">
        <w:rPr>
          <w:rFonts w:ascii="Times New Roman" w:hAnsi="Times New Roman"/>
          <w:color w:val="000000" w:themeColor="text1"/>
        </w:rPr>
        <w:t>#dlST#-692.#dlEN###CMST##Reference Type: journal -- Crossref##CMEN##</w:t>
      </w:r>
    </w:p>
    <w:p w14:paraId="2046DB6C" w14:textId="435EDEFA"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12]#</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Fuchs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##AuthEN## (</w:t>
      </w:r>
      <w:r w:rsidRPr="0017330E">
        <w:rPr>
          <w:rStyle w:val="pubYear"/>
          <w:rFonts w:ascii="Times New Roman" w:hAnsi="Times New Roman"/>
          <w:color w:val="000000" w:themeColor="text1"/>
        </w:rPr>
        <w:t>2021</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History and </w:t>
      </w:r>
      <w:r w:rsidRPr="005B2DEF">
        <w:rPr>
          <w:rStyle w:val="refArticleTitle"/>
          <w:rFonts w:ascii="Times New Roman" w:hAnsi="Times New Roman"/>
          <w:color w:val="000000" w:themeColor="text1"/>
        </w:rPr>
        <w:t>#inST#class consciousness#inEN#</w:t>
      </w:r>
      <w:r w:rsidRPr="005B2DEF">
        <w:rPr>
          <w:rFonts w:ascii="Times New Roman" w:hAnsi="Times New Roman"/>
          <w:color w:val="000000" w:themeColor="text1"/>
        </w:rPr>
        <w:t>#dlST#Class Consciousness#dlEN#</w:t>
      </w:r>
      <w:r w:rsidRPr="0017330E">
        <w:rPr>
          <w:rStyle w:val="refArticleTitle"/>
          <w:rFonts w:ascii="Times New Roman" w:hAnsi="Times New Roman"/>
          <w:color w:val="000000" w:themeColor="text1"/>
        </w:rPr>
        <w:t xml:space="preserve"> 2.0: Georg </w:t>
      </w:r>
      <w:r w:rsidRPr="005B2DEF">
        <w:rPr>
          <w:rStyle w:val="refArticleTitle"/>
          <w:rFonts w:ascii="Times New Roman" w:hAnsi="Times New Roman"/>
          <w:color w:val="000000" w:themeColor="text1"/>
        </w:rPr>
        <w:t>#inST#lukács#inEN#</w:t>
      </w:r>
      <w:r w:rsidRPr="005B2DEF">
        <w:rPr>
          <w:rFonts w:ascii="Times New Roman" w:hAnsi="Times New Roman"/>
          <w:color w:val="000000" w:themeColor="text1"/>
        </w:rPr>
        <w:t>#dlST#Lukács#dlEN#</w:t>
      </w:r>
      <w:r w:rsidRPr="0017330E">
        <w:rPr>
          <w:rStyle w:val="refArticleTitle"/>
          <w:rFonts w:ascii="Times New Roman" w:hAnsi="Times New Roman"/>
          <w:color w:val="000000" w:themeColor="text1"/>
        </w:rPr>
        <w:t xml:space="preserve"> in the age of digital capitalism and big data</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Information, Communication &amp; Society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24</w:t>
      </w:r>
      <w:r w:rsidRPr="005B2DEF">
        <w:rPr>
          <w:rFonts w:ascii="Times New Roman" w:hAnsi="Times New Roman"/>
          <w:color w:val="000000" w:themeColor="text1"/>
        </w:rPr>
        <w:t>(</w:t>
      </w:r>
      <w:r w:rsidRPr="0017330E">
        <w:rPr>
          <w:rStyle w:val="issue"/>
          <w:rFonts w:ascii="Times New Roman" w:hAnsi="Times New Roman"/>
          <w:color w:val="000000" w:themeColor="text1"/>
        </w:rPr>
        <w:t>15</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2258</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2276</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https://doi.org/10.1080/1369118X.2020.1759670</w:t>
      </w:r>
      <w:r w:rsidRPr="005B2DEF">
        <w:rPr>
          <w:rFonts w:ascii="Times New Roman" w:hAnsi="Times New Roman"/>
          <w:color w:val="000000" w:themeColor="text1"/>
        </w:rPr>
        <w:t>##CMST##Reference Type: journal -- Crossref##CMEN##</w:t>
      </w:r>
    </w:p>
    <w:p w14:paraId="595C82DE" w14:textId="38AB0E98"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13]#</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Goldman-Mellor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S.</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Margerison-Zilko</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Allen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K.</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Cerda</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2016</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Perceived and Objectively-Measured </w:t>
      </w:r>
      <w:r w:rsidRPr="005B2DEF">
        <w:rPr>
          <w:rStyle w:val="refArticleTitle"/>
          <w:rFonts w:ascii="Times New Roman" w:hAnsi="Times New Roman"/>
          <w:color w:val="000000" w:themeColor="text1"/>
        </w:rPr>
        <w:t>#inST#neighborhood violence#inEN#</w:t>
      </w:r>
      <w:r w:rsidRPr="005B2DEF">
        <w:rPr>
          <w:rFonts w:ascii="Times New Roman" w:hAnsi="Times New Roman"/>
          <w:color w:val="000000" w:themeColor="text1"/>
        </w:rPr>
        <w:t>#dlST#Neighborhood Violence#dlEN#</w:t>
      </w:r>
      <w:r w:rsidRPr="0017330E">
        <w:rPr>
          <w:rStyle w:val="refArticleTitle"/>
          <w:rFonts w:ascii="Times New Roman" w:hAnsi="Times New Roman"/>
          <w:color w:val="000000" w:themeColor="text1"/>
        </w:rPr>
        <w:t xml:space="preserve"> and </w:t>
      </w:r>
      <w:r w:rsidRPr="005B2DEF">
        <w:rPr>
          <w:rStyle w:val="refArticleTitle"/>
          <w:rFonts w:ascii="Times New Roman" w:hAnsi="Times New Roman"/>
          <w:color w:val="000000" w:themeColor="text1"/>
        </w:rPr>
        <w:t>#inST#adolescent psychological distress#inEN#</w:t>
      </w:r>
      <w:r w:rsidRPr="005B2DEF">
        <w:rPr>
          <w:rFonts w:ascii="Times New Roman" w:hAnsi="Times New Roman"/>
          <w:color w:val="000000" w:themeColor="text1"/>
        </w:rPr>
        <w:t>#inST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 xml:space="preserve">inEN##dlST#Adolescent Psychological </w:t>
      </w:r>
      <w:proofErr w:type="gramStart"/>
      <w:r w:rsidRPr="005B2DEF">
        <w:rPr>
          <w:rFonts w:ascii="Times New Roman" w:hAnsi="Times New Roman"/>
          <w:color w:val="000000" w:themeColor="text1"/>
        </w:rPr>
        <w:t>Distress.#</w:t>
      </w:r>
      <w:proofErr w:type="gramEnd"/>
      <w:r w:rsidRPr="005B2DEF">
        <w:rPr>
          <w:rFonts w:ascii="Times New Roman" w:hAnsi="Times New Roman"/>
          <w:color w:val="000000" w:themeColor="text1"/>
        </w:rPr>
        <w:t xml:space="preserve">dlEN# </w:t>
      </w:r>
      <w:r w:rsidRPr="0017330E">
        <w:rPr>
          <w:rStyle w:val="journalTitle"/>
          <w:rFonts w:ascii="Times New Roman" w:hAnsi="Times New Roman"/>
          <w:i/>
          <w:color w:val="000000" w:themeColor="text1"/>
        </w:rPr>
        <w:t>Journal of Urban Health</w:t>
      </w:r>
      <w:r w:rsidRPr="005B2DEF">
        <w:rPr>
          <w:rStyle w:val="journalTitle"/>
          <w:rFonts w:ascii="Times New Roman" w:hAnsi="Times New Roman"/>
          <w:i/>
          <w:color w:val="000000" w:themeColor="text1"/>
        </w:rPr>
        <w:t>#inST# #inEN#</w:t>
      </w:r>
      <w:r w:rsidRPr="0017330E">
        <w:rPr>
          <w:rStyle w:val="journalTitle"/>
          <w:rFonts w:ascii="Times New Roman" w:hAnsi="Times New Roman"/>
          <w:i/>
          <w:color w:val="000000" w:themeColor="text1"/>
        </w:rPr>
        <w:t>: Bulletin of the New York Academy of Medicine</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93</w:t>
      </w:r>
      <w:r w:rsidRPr="005B2DEF">
        <w:rPr>
          <w:rFonts w:ascii="Times New Roman" w:hAnsi="Times New Roman"/>
          <w:color w:val="000000" w:themeColor="text1"/>
        </w:rPr>
        <w:t>(</w:t>
      </w:r>
      <w:r w:rsidRPr="0017330E">
        <w:rPr>
          <w:rStyle w:val="issue"/>
          <w:rFonts w:ascii="Times New Roman" w:hAnsi="Times New Roman"/>
          <w:color w:val="000000" w:themeColor="text1"/>
        </w:rPr>
        <w:t>5</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758</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769</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https://doi.org/10.1007/s11524-016-0079-0</w:t>
      </w:r>
      <w:r w:rsidRPr="005B2DEF">
        <w:rPr>
          <w:rFonts w:ascii="Times New Roman" w:hAnsi="Times New Roman"/>
          <w:color w:val="000000" w:themeColor="text1"/>
        </w:rPr>
        <w:t>##CMST##Reference Type: journal -- Pubmed Crossref##CMEN##</w:t>
      </w:r>
    </w:p>
    <w:p w14:paraId="4D15672C" w14:textId="6E3EB96B"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14]#</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Goodhart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D.</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2017</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inST# #inEN##dlST# #dlEN#</w:t>
      </w:r>
      <w:r w:rsidRPr="0017330E">
        <w:rPr>
          <w:rStyle w:val="refBookTitle"/>
          <w:rFonts w:ascii="Times New Roman" w:hAnsi="Times New Roman"/>
          <w:i/>
          <w:color w:val="000000" w:themeColor="text1"/>
        </w:rPr>
        <w:t>The road to somewhere: The populist revolt and the future of politics</w:t>
      </w:r>
      <w:r w:rsidRPr="005B2DEF">
        <w:rPr>
          <w:rFonts w:ascii="Times New Roman" w:hAnsi="Times New Roman"/>
          <w:color w:val="000000" w:themeColor="text1"/>
        </w:rPr>
        <w:t xml:space="preserve">. </w:t>
      </w:r>
      <w:r w:rsidRPr="0017330E">
        <w:rPr>
          <w:rStyle w:val="pubName"/>
          <w:rFonts w:ascii="Times New Roman" w:hAnsi="Times New Roman"/>
          <w:color w:val="000000" w:themeColor="text1"/>
        </w:rPr>
        <w:t xml:space="preserve">Oxford University </w:t>
      </w:r>
      <w:proofErr w:type="gramStart"/>
      <w:r w:rsidRPr="0017330E">
        <w:rPr>
          <w:rStyle w:val="pubName"/>
          <w:rFonts w:ascii="Times New Roman" w:hAnsi="Times New Roman"/>
          <w:color w:val="000000" w:themeColor="text1"/>
        </w:rPr>
        <w:t>Press</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#inEN###CMST##Reference Type: book -- Grobid##CMEN##</w:t>
      </w:r>
    </w:p>
    <w:p w14:paraId="4923EBBC" w14:textId="0DF6A91B"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15]#</w:t>
      </w:r>
      <w:proofErr w:type="gramEnd"/>
      <w:r w:rsidRPr="005B2DEF">
        <w:rPr>
          <w:rFonts w:ascii="Times New Roman" w:hAnsi="Times New Roman"/>
          <w:color w:val="000000" w:themeColor="text1"/>
        </w:rPr>
        <w:t>inST###AuthST###inEN#</w:t>
      </w:r>
      <w:r w:rsidRPr="005B2DEF">
        <w:rPr>
          <w:rStyle w:val="familyName"/>
          <w:rFonts w:ascii="Times New Roman" w:hAnsi="Times New Roman"/>
          <w:color w:val="000000" w:themeColor="text1"/>
        </w:rPr>
        <w:t>#inST#Van der greft#inEN#</w:t>
      </w:r>
      <w:r w:rsidRPr="005B2DEF">
        <w:rPr>
          <w:rFonts w:ascii="Times New Roman" w:hAnsi="Times New Roman"/>
          <w:color w:val="000000" w:themeColor="text1"/>
        </w:rPr>
        <w:t xml:space="preserve">#dlST#Greft#dlEN#, </w:t>
      </w:r>
      <w:r w:rsidRPr="0017330E">
        <w:rPr>
          <w:rStyle w:val="givenNames"/>
          <w:rFonts w:ascii="Times New Roman" w:hAnsi="Times New Roman"/>
          <w:color w:val="000000" w:themeColor="text1"/>
        </w:rPr>
        <w:t>S</w:t>
      </w:r>
      <w:r w:rsidRPr="005B2DEF">
        <w:rPr>
          <w:rFonts w:ascii="Times New Roman" w:hAnsi="Times New Roman"/>
          <w:color w:val="000000" w:themeColor="text1"/>
        </w:rPr>
        <w:t>#dlST#. V. D#dlEN</w:t>
      </w:r>
      <w:proofErr w:type="gramStart"/>
      <w:r w:rsidRPr="005B2DEF">
        <w:rPr>
          <w:rFonts w:ascii="Times New Roman" w:hAnsi="Times New Roman"/>
          <w:color w:val="000000" w:themeColor="text1"/>
        </w:rPr>
        <w:t>#</w:t>
      </w:r>
      <w:r w:rsidRPr="0017330E">
        <w:rPr>
          <w:rStyle w:val="givenNames"/>
          <w:rFonts w:ascii="Times New Roman" w:hAnsi="Times New Roman"/>
          <w:color w:val="000000" w:themeColor="text1"/>
        </w:rPr>
        <w:t>.</w:t>
      </w:r>
      <w:r w:rsidRPr="005B2DEF">
        <w:rPr>
          <w:rFonts w:ascii="Times New Roman" w:hAnsi="Times New Roman"/>
          <w:color w:val="000000" w:themeColor="text1"/>
        </w:rPr>
        <w:t>#</w:t>
      </w:r>
      <w:proofErr w:type="gramEnd"/>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Musterd</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S.</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Thissen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F.</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2016</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Residential dynamics and neighbourhood conditions of older migrants and native Dutch older adults in Amsterdam, </w:t>
      </w:r>
      <w:r w:rsidRPr="005B2DEF">
        <w:rPr>
          <w:rStyle w:val="refArticleTitle"/>
          <w:rFonts w:ascii="Times New Roman" w:hAnsi="Times New Roman"/>
          <w:color w:val="000000" w:themeColor="text1"/>
        </w:rPr>
        <w:t>#inST#the#inEN#</w:t>
      </w:r>
      <w:r w:rsidRPr="005B2DEF">
        <w:rPr>
          <w:rFonts w:ascii="Times New Roman" w:hAnsi="Times New Roman"/>
          <w:color w:val="000000" w:themeColor="text1"/>
        </w:rPr>
        <w:t>#dlST#The#dlEN#</w:t>
      </w:r>
      <w:r w:rsidRPr="0017330E">
        <w:rPr>
          <w:rStyle w:val="refArticleTitle"/>
          <w:rFonts w:ascii="Times New Roman" w:hAnsi="Times New Roman"/>
          <w:color w:val="000000" w:themeColor="text1"/>
        </w:rPr>
        <w:t xml:space="preserve"> Netherlands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 xml:space="preserve">Ageing </w:t>
      </w:r>
      <w:r w:rsidRPr="005B2DEF">
        <w:rPr>
          <w:rStyle w:val="journalTitle"/>
          <w:rFonts w:ascii="Times New Roman" w:hAnsi="Times New Roman"/>
          <w:i/>
          <w:color w:val="000000" w:themeColor="text1"/>
        </w:rPr>
        <w:t>#inST#and#inEN#</w:t>
      </w:r>
      <w:r w:rsidRPr="005B2DEF">
        <w:rPr>
          <w:rFonts w:ascii="Times New Roman" w:hAnsi="Times New Roman"/>
          <w:color w:val="000000" w:themeColor="text1"/>
        </w:rPr>
        <w:t>#dlST#&amp;#dlEN#</w:t>
      </w:r>
      <w:r w:rsidRPr="0017330E">
        <w:rPr>
          <w:rStyle w:val="journalTitle"/>
          <w:rFonts w:ascii="Times New Roman" w:hAnsi="Times New Roman"/>
          <w:i/>
          <w:color w:val="000000" w:themeColor="text1"/>
        </w:rPr>
        <w:t xml:space="preserve"> Society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36</w:t>
      </w:r>
      <w:r w:rsidRPr="005B2DEF">
        <w:rPr>
          <w:rFonts w:ascii="Times New Roman" w:hAnsi="Times New Roman"/>
          <w:color w:val="000000" w:themeColor="text1"/>
        </w:rPr>
        <w:t>(</w:t>
      </w:r>
      <w:r w:rsidRPr="0017330E">
        <w:rPr>
          <w:rStyle w:val="issue"/>
          <w:rFonts w:ascii="Times New Roman" w:hAnsi="Times New Roman"/>
          <w:color w:val="000000" w:themeColor="text1"/>
        </w:rPr>
        <w:t>1</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189</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218</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https://doi.org/10.1017/S0144686X14001159</w:t>
      </w:r>
      <w:r w:rsidRPr="005B2DEF">
        <w:rPr>
          <w:rFonts w:ascii="Times New Roman" w:hAnsi="Times New Roman"/>
          <w:color w:val="000000" w:themeColor="text1"/>
        </w:rPr>
        <w:t xml:space="preserve">##CMST##Reference Type: journal -- Crossref##CMEN####CMST##The reference “Van der greft et al. 2016” is listed in the references list but is not cited in the text. Please cite the reference in the text. If no citation is </w:t>
      </w:r>
      <w:proofErr w:type="gramStart"/>
      <w:r w:rsidRPr="005B2DEF">
        <w:rPr>
          <w:rFonts w:ascii="Times New Roman" w:hAnsi="Times New Roman"/>
          <w:color w:val="000000" w:themeColor="text1"/>
        </w:rPr>
        <w:t>supplied</w:t>
      </w:r>
      <w:proofErr w:type="gramEnd"/>
      <w:r w:rsidRPr="005B2DEF">
        <w:rPr>
          <w:rFonts w:ascii="Times New Roman" w:hAnsi="Times New Roman"/>
          <w:color w:val="000000" w:themeColor="text1"/>
        </w:rPr>
        <w:t xml:space="preserve"> we will delete the </w:t>
      </w:r>
      <w:proofErr w:type="gramStart"/>
      <w:r w:rsidRPr="005B2DEF">
        <w:rPr>
          <w:rFonts w:ascii="Times New Roman" w:hAnsi="Times New Roman"/>
          <w:color w:val="000000" w:themeColor="text1"/>
        </w:rPr>
        <w:t>unwanted.#</w:t>
      </w:r>
      <w:proofErr w:type="gramEnd"/>
      <w:r w:rsidRPr="005B2DEF">
        <w:rPr>
          <w:rFonts w:ascii="Times New Roman" w:hAnsi="Times New Roman"/>
          <w:color w:val="000000" w:themeColor="text1"/>
        </w:rPr>
        <w:t>#CMEN##</w:t>
      </w:r>
    </w:p>
    <w:p w14:paraId="02176298" w14:textId="47C76859"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lastRenderedPageBreak/>
        <w:t>[bib</w:t>
      </w:r>
      <w:proofErr w:type="gramStart"/>
      <w:r w:rsidRPr="005B2DEF">
        <w:rPr>
          <w:rFonts w:ascii="Times New Roman" w:hAnsi="Times New Roman"/>
          <w:color w:val="000000" w:themeColor="text1"/>
        </w:rPr>
        <w:t>16]#</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Gundelach</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B.</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Freitag</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2014</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Neighbourhood diversity and social trust: An empirical analysis of interethnic </w:t>
      </w:r>
      <w:r w:rsidRPr="005B2DEF">
        <w:rPr>
          <w:rStyle w:val="refArticleTitle"/>
          <w:rFonts w:ascii="Times New Roman" w:hAnsi="Times New Roman"/>
          <w:color w:val="000000" w:themeColor="text1"/>
        </w:rPr>
        <w:t>#inST#Contact#inEN#</w:t>
      </w:r>
      <w:r w:rsidRPr="005B2DEF">
        <w:rPr>
          <w:rFonts w:ascii="Times New Roman" w:hAnsi="Times New Roman"/>
          <w:color w:val="000000" w:themeColor="text1"/>
        </w:rPr>
        <w:t>#dlST#contact#dlEN#</w:t>
      </w:r>
      <w:r w:rsidRPr="0017330E">
        <w:rPr>
          <w:rStyle w:val="refArticleTitle"/>
          <w:rFonts w:ascii="Times New Roman" w:hAnsi="Times New Roman"/>
          <w:color w:val="000000" w:themeColor="text1"/>
        </w:rPr>
        <w:t xml:space="preserve"> and group-specific effects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Urban Studies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51</w:t>
      </w:r>
      <w:r w:rsidRPr="005B2DEF">
        <w:rPr>
          <w:rFonts w:ascii="Times New Roman" w:hAnsi="Times New Roman"/>
          <w:color w:val="000000" w:themeColor="text1"/>
        </w:rPr>
        <w:t>(</w:t>
      </w:r>
      <w:r w:rsidRPr="0017330E">
        <w:rPr>
          <w:rStyle w:val="issue"/>
          <w:rFonts w:ascii="Times New Roman" w:hAnsi="Times New Roman"/>
          <w:color w:val="000000" w:themeColor="text1"/>
        </w:rPr>
        <w:t>6</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1236</w:t>
      </w:r>
      <w:r w:rsidRPr="005B2DEF">
        <w:rPr>
          <w:rFonts w:ascii="Times New Roman" w:hAnsi="Times New Roman"/>
          <w:color w:val="000000" w:themeColor="text1"/>
        </w:rPr>
        <w:t>#inST#–#inEN##dlST#-#dlEN#</w:t>
      </w:r>
      <w:proofErr w:type="gramStart"/>
      <w:r w:rsidRPr="0017330E">
        <w:rPr>
          <w:rStyle w:val="pageLast"/>
          <w:rFonts w:ascii="Times New Roman" w:hAnsi="Times New Roman"/>
          <w:color w:val="000000" w:themeColor="text1"/>
        </w:rPr>
        <w:t>1256</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#inST#https://doi.org/10.1177/0042098013495578#inEN#</w:t>
      </w:r>
      <w:r w:rsidRPr="005B2DEF">
        <w:rPr>
          <w:rFonts w:ascii="Times New Roman" w:hAnsi="Times New Roman"/>
          <w:color w:val="000000" w:themeColor="text1"/>
        </w:rPr>
        <w:t>##CMST##Reference Type: journal -- Crossref##CMEN##</w:t>
      </w:r>
    </w:p>
    <w:p w14:paraId="562E05C8" w14:textId="545CBFD1"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17]#</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Haney</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2007</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“Broken windows” and </w:t>
      </w:r>
      <w:r w:rsidRPr="005B2DEF">
        <w:rPr>
          <w:rStyle w:val="refArticleTitle"/>
          <w:rFonts w:ascii="Times New Roman" w:hAnsi="Times New Roman"/>
          <w:color w:val="000000" w:themeColor="text1"/>
        </w:rPr>
        <w:t>#inST#Self-Esteem#inEN#</w:t>
      </w:r>
      <w:r w:rsidRPr="005B2DEF">
        <w:rPr>
          <w:rFonts w:ascii="Times New Roman" w:hAnsi="Times New Roman"/>
          <w:color w:val="000000" w:themeColor="text1"/>
        </w:rPr>
        <w:t>#dlST#self-esteem#dlEN#</w:t>
      </w:r>
      <w:r w:rsidRPr="0017330E">
        <w:rPr>
          <w:rStyle w:val="refArticleTitle"/>
          <w:rFonts w:ascii="Times New Roman" w:hAnsi="Times New Roman"/>
          <w:color w:val="000000" w:themeColor="text1"/>
        </w:rPr>
        <w:t>: Subjective understandings of neighborhood poverty and disorder</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Social Science Research</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36</w:t>
      </w:r>
      <w:r w:rsidRPr="005B2DEF">
        <w:rPr>
          <w:rFonts w:ascii="Times New Roman" w:hAnsi="Times New Roman"/>
          <w:color w:val="000000" w:themeColor="text1"/>
        </w:rPr>
        <w:t>(</w:t>
      </w:r>
      <w:r w:rsidRPr="0017330E">
        <w:rPr>
          <w:rStyle w:val="issue"/>
          <w:rFonts w:ascii="Times New Roman" w:hAnsi="Times New Roman"/>
          <w:color w:val="000000" w:themeColor="text1"/>
        </w:rPr>
        <w:t>3</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968</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#inST#994#inEN#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#inST#https://doi.org/10.1016/j.ssresearch.2006.07.003#inEN#</w:t>
      </w:r>
      <w:r w:rsidRPr="005B2DEF">
        <w:rPr>
          <w:rFonts w:ascii="Times New Roman" w:hAnsi="Times New Roman"/>
          <w:color w:val="000000" w:themeColor="text1"/>
        </w:rPr>
        <w:t>#dlST#-994.#dlEN###CMST##Reference Type: journal -- Crossref##CMEN##</w:t>
      </w:r>
    </w:p>
    <w:p w14:paraId="3EA0BC13" w14:textId="12965137"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18]#</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Harris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D.</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R.</w:t>
      </w:r>
      <w:r w:rsidRPr="005B2DEF">
        <w:rPr>
          <w:rFonts w:ascii="Times New Roman" w:hAnsi="Times New Roman"/>
          <w:color w:val="000000" w:themeColor="text1"/>
        </w:rPr>
        <w:t>##AuthEN## (</w:t>
      </w:r>
      <w:r w:rsidRPr="0017330E">
        <w:rPr>
          <w:rStyle w:val="pubYear"/>
          <w:rFonts w:ascii="Times New Roman" w:hAnsi="Times New Roman"/>
          <w:color w:val="000000" w:themeColor="text1"/>
        </w:rPr>
        <w:t>1999</w:t>
      </w:r>
      <w:r w:rsidRPr="005B2DEF">
        <w:rPr>
          <w:rFonts w:ascii="Times New Roman" w:hAnsi="Times New Roman"/>
          <w:color w:val="000000" w:themeColor="text1"/>
        </w:rPr>
        <w:t xml:space="preserve">). </w:t>
      </w:r>
      <w:r w:rsidRPr="005B2DEF">
        <w:rPr>
          <w:rStyle w:val="refArticleTitle"/>
          <w:rFonts w:ascii="Times New Roman" w:hAnsi="Times New Roman"/>
          <w:color w:val="000000" w:themeColor="text1"/>
        </w:rPr>
        <w:t>#inST#"#inEN#</w:t>
      </w:r>
      <w:r w:rsidRPr="005B2DEF">
        <w:rPr>
          <w:rFonts w:ascii="Times New Roman" w:hAnsi="Times New Roman"/>
          <w:color w:val="000000" w:themeColor="text1"/>
        </w:rPr>
        <w:t>#dlST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#dlEN#</w:t>
      </w:r>
      <w:r w:rsidRPr="0017330E">
        <w:rPr>
          <w:rStyle w:val="refArticleTitle"/>
          <w:rFonts w:ascii="Times New Roman" w:hAnsi="Times New Roman"/>
          <w:color w:val="000000" w:themeColor="text1"/>
        </w:rPr>
        <w:t>Property values drop when blacks move in, because</w:t>
      </w:r>
      <w:r w:rsidRPr="005B2DEF">
        <w:rPr>
          <w:rStyle w:val="refArticleTitle"/>
          <w:rFonts w:ascii="Times New Roman" w:hAnsi="Times New Roman"/>
          <w:color w:val="000000" w:themeColor="text1"/>
        </w:rPr>
        <w:t>#inST#...</w:t>
      </w:r>
      <w:proofErr w:type="gramStart"/>
      <w:r w:rsidRPr="005B2DEF">
        <w:rPr>
          <w:rStyle w:val="refArticleTitle"/>
          <w:rFonts w:ascii="Times New Roman" w:hAnsi="Times New Roman"/>
          <w:color w:val="000000" w:themeColor="text1"/>
        </w:rPr>
        <w:t>":#</w:t>
      </w:r>
      <w:proofErr w:type="gramEnd"/>
      <w:r w:rsidRPr="005B2DEF">
        <w:rPr>
          <w:rStyle w:val="refArticleTitle"/>
          <w:rFonts w:ascii="Times New Roman" w:hAnsi="Times New Roman"/>
          <w:color w:val="000000" w:themeColor="text1"/>
        </w:rPr>
        <w:t>inEN#</w:t>
      </w:r>
      <w:r w:rsidRPr="005B2DEF">
        <w:rPr>
          <w:rFonts w:ascii="Times New Roman" w:hAnsi="Times New Roman"/>
          <w:color w:val="000000" w:themeColor="text1"/>
        </w:rPr>
        <w:t>#dlST#...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dlEN#</w:t>
      </w:r>
      <w:r w:rsidRPr="0017330E">
        <w:rPr>
          <w:rStyle w:val="refArticleTitle"/>
          <w:rFonts w:ascii="Times New Roman" w:hAnsi="Times New Roman"/>
          <w:color w:val="000000" w:themeColor="text1"/>
        </w:rPr>
        <w:t xml:space="preserve"> Racial and socioeconomic determinants of neighborhood desirability</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American Sociological Review</w:t>
      </w:r>
      <w:r w:rsidRPr="005B2DEF">
        <w:rPr>
          <w:rFonts w:ascii="Times New Roman" w:hAnsi="Times New Roman"/>
          <w:color w:val="000000" w:themeColor="text1"/>
        </w:rPr>
        <w:t xml:space="preserve">, </w:t>
      </w:r>
      <w:r w:rsidRPr="005B2DEF">
        <w:rPr>
          <w:rStyle w:val="volume"/>
          <w:rFonts w:ascii="Times New Roman" w:hAnsi="Times New Roman"/>
          <w:color w:val="000000" w:themeColor="text1"/>
        </w:rPr>
        <w:t>#inST#64#inEN#</w:t>
      </w:r>
      <w:r w:rsidRPr="005B2DEF">
        <w:rPr>
          <w:rFonts w:ascii="Times New Roman" w:hAnsi="Times New Roman"/>
          <w:color w:val="000000" w:themeColor="text1"/>
        </w:rPr>
        <w:t>#inST#(#inEN#</w:t>
      </w:r>
      <w:r w:rsidRPr="005B2DEF">
        <w:rPr>
          <w:rStyle w:val="issue"/>
          <w:rFonts w:ascii="Times New Roman" w:hAnsi="Times New Roman"/>
          <w:color w:val="000000" w:themeColor="text1"/>
        </w:rPr>
        <w:t>#inST#3#inEN#</w:t>
      </w:r>
      <w:r w:rsidRPr="005B2DEF">
        <w:rPr>
          <w:rFonts w:ascii="Times New Roman" w:hAnsi="Times New Roman"/>
          <w:color w:val="000000" w:themeColor="text1"/>
        </w:rPr>
        <w:t>#inST#), #inEN#</w:t>
      </w:r>
      <w:r w:rsidRPr="0017330E">
        <w:rPr>
          <w:rStyle w:val="pageFirst"/>
          <w:rFonts w:ascii="Times New Roman" w:hAnsi="Times New Roman"/>
          <w:color w:val="000000" w:themeColor="text1"/>
        </w:rPr>
        <w:t>461</w:t>
      </w:r>
      <w:r w:rsidRPr="005B2DEF">
        <w:rPr>
          <w:rFonts w:ascii="Times New Roman" w:hAnsi="Times New Roman"/>
          <w:color w:val="000000" w:themeColor="text1"/>
        </w:rPr>
        <w:t>#inST#–#inEN##dlST#-#dlEN#</w:t>
      </w:r>
      <w:proofErr w:type="gramStart"/>
      <w:r w:rsidRPr="0017330E">
        <w:rPr>
          <w:rStyle w:val="pageLast"/>
          <w:rFonts w:ascii="Times New Roman" w:hAnsi="Times New Roman"/>
          <w:color w:val="000000" w:themeColor="text1"/>
        </w:rPr>
        <w:t>479</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#inST#https://doi.org/10.2307/2657496#inEN#</w:t>
      </w:r>
      <w:r w:rsidRPr="005B2DEF">
        <w:rPr>
          <w:rFonts w:ascii="Times New Roman" w:hAnsi="Times New Roman"/>
          <w:color w:val="000000" w:themeColor="text1"/>
        </w:rPr>
        <w:t>##CMST##Reference Type: journal -- Crossref##CMEN##</w:t>
      </w:r>
    </w:p>
    <w:p w14:paraId="375BFD65" w14:textId="49E834EB"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19]#</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Harvey</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D.</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2006</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The </w:t>
      </w:r>
      <w:r w:rsidRPr="005B2DEF">
        <w:rPr>
          <w:rStyle w:val="refArticleTitle"/>
          <w:rFonts w:ascii="Times New Roman" w:hAnsi="Times New Roman"/>
          <w:color w:val="000000" w:themeColor="text1"/>
        </w:rPr>
        <w:t>#inST#sociological#inEN#</w:t>
      </w:r>
      <w:r w:rsidRPr="005B2DEF">
        <w:rPr>
          <w:rFonts w:ascii="Times New Roman" w:hAnsi="Times New Roman"/>
          <w:color w:val="000000" w:themeColor="text1"/>
        </w:rPr>
        <w:t>#dlST#Sociological#dlEN#</w:t>
      </w:r>
      <w:r w:rsidRPr="0017330E">
        <w:rPr>
          <w:rStyle w:val="refArticleTitle"/>
          <w:rFonts w:ascii="Times New Roman" w:hAnsi="Times New Roman"/>
          <w:color w:val="000000" w:themeColor="text1"/>
        </w:rPr>
        <w:t xml:space="preserve"> and </w:t>
      </w:r>
      <w:r w:rsidRPr="005B2DEF">
        <w:rPr>
          <w:rStyle w:val="refArticleTitle"/>
          <w:rFonts w:ascii="Times New Roman" w:hAnsi="Times New Roman"/>
          <w:color w:val="000000" w:themeColor="text1"/>
        </w:rPr>
        <w:t>#inST#geographical imaginations#inEN#</w:t>
      </w:r>
      <w:r w:rsidRPr="005B2DEF">
        <w:rPr>
          <w:rFonts w:ascii="Times New Roman" w:hAnsi="Times New Roman"/>
          <w:color w:val="000000" w:themeColor="text1"/>
        </w:rPr>
        <w:t>#inST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 xml:space="preserve">inEN##dlST#Geographical </w:t>
      </w:r>
      <w:proofErr w:type="gramStart"/>
      <w:r w:rsidRPr="005B2DEF">
        <w:rPr>
          <w:rFonts w:ascii="Times New Roman" w:hAnsi="Times New Roman"/>
          <w:color w:val="000000" w:themeColor="text1"/>
        </w:rPr>
        <w:t>Imaginations.#</w:t>
      </w:r>
      <w:proofErr w:type="gramEnd"/>
      <w:r w:rsidRPr="005B2DEF">
        <w:rPr>
          <w:rFonts w:ascii="Times New Roman" w:hAnsi="Times New Roman"/>
          <w:color w:val="000000" w:themeColor="text1"/>
        </w:rPr>
        <w:t xml:space="preserve">dlEN# </w:t>
      </w:r>
      <w:r w:rsidRPr="0017330E">
        <w:rPr>
          <w:rStyle w:val="journalTitle"/>
          <w:rFonts w:ascii="Times New Roman" w:hAnsi="Times New Roman"/>
          <w:i/>
          <w:color w:val="000000" w:themeColor="text1"/>
        </w:rPr>
        <w:t>International Journal of Politics, Culture, and Society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18</w:t>
      </w:r>
      <w:r w:rsidRPr="005B2DEF">
        <w:rPr>
          <w:rFonts w:ascii="Times New Roman" w:hAnsi="Times New Roman"/>
          <w:color w:val="000000" w:themeColor="text1"/>
        </w:rPr>
        <w:t>(</w:t>
      </w:r>
      <w:r w:rsidRPr="0017330E">
        <w:rPr>
          <w:rStyle w:val="issue"/>
          <w:rFonts w:ascii="Times New Roman" w:hAnsi="Times New Roman"/>
          <w:color w:val="000000" w:themeColor="text1"/>
        </w:rPr>
        <w:t>3</w:t>
      </w:r>
      <w:r w:rsidRPr="005B2DEF">
        <w:rPr>
          <w:rStyle w:val="issue"/>
          <w:rFonts w:ascii="Times New Roman" w:hAnsi="Times New Roman"/>
          <w:color w:val="000000" w:themeColor="text1"/>
        </w:rPr>
        <w:t>#inST#–#inEN#</w:t>
      </w:r>
      <w:r w:rsidRPr="005B2DEF">
        <w:rPr>
          <w:rFonts w:ascii="Times New Roman" w:hAnsi="Times New Roman"/>
          <w:color w:val="000000" w:themeColor="text1"/>
        </w:rPr>
        <w:t>#dlST#-#dlEN#</w:t>
      </w:r>
      <w:r w:rsidRPr="0017330E">
        <w:rPr>
          <w:rStyle w:val="issue"/>
          <w:rFonts w:ascii="Times New Roman" w:hAnsi="Times New Roman"/>
          <w:color w:val="000000" w:themeColor="text1"/>
        </w:rPr>
        <w:t>4</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211</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255</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https://doi.org/10.1007/s10767-006-9009-6</w:t>
      </w:r>
      <w:r w:rsidRPr="005B2DEF">
        <w:rPr>
          <w:rFonts w:ascii="Times New Roman" w:hAnsi="Times New Roman"/>
          <w:color w:val="000000" w:themeColor="text1"/>
        </w:rPr>
        <w:t>##CMST##Reference Type: journal -- Crossref##CMEN##</w:t>
      </w:r>
    </w:p>
    <w:p w14:paraId="5F14D306" w14:textId="123E9BB7"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20]#</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Hoehner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##AuthST##</w:t>
      </w:r>
      <w:r w:rsidRPr="005B2DEF">
        <w:rPr>
          <w:rStyle w:val="familyName"/>
          <w:rFonts w:ascii="Times New Roman" w:hAnsi="Times New Roman"/>
          <w:color w:val="000000" w:themeColor="text1"/>
        </w:rPr>
        <w:t>#inST#Brennan #inEN#</w:t>
      </w:r>
      <w:r w:rsidRPr="0017330E">
        <w:rPr>
          <w:rStyle w:val="familyName"/>
          <w:rFonts w:ascii="Times New Roman" w:hAnsi="Times New Roman"/>
          <w:color w:val="000000" w:themeColor="text1"/>
        </w:rPr>
        <w:t>Ramirez</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L.</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K</w:t>
      </w:r>
      <w:r w:rsidRPr="005B2DEF">
        <w:rPr>
          <w:rFonts w:ascii="Times New Roman" w:hAnsi="Times New Roman"/>
          <w:color w:val="000000" w:themeColor="text1"/>
        </w:rPr>
        <w:t>#dlST#. B#dlEN</w:t>
      </w:r>
      <w:proofErr w:type="gramStart"/>
      <w:r w:rsidRPr="005B2DEF">
        <w:rPr>
          <w:rFonts w:ascii="Times New Roman" w:hAnsi="Times New Roman"/>
          <w:color w:val="000000" w:themeColor="text1"/>
        </w:rPr>
        <w:t>#</w:t>
      </w:r>
      <w:r w:rsidRPr="0017330E">
        <w:rPr>
          <w:rStyle w:val="givenNames"/>
          <w:rFonts w:ascii="Times New Roman" w:hAnsi="Times New Roman"/>
          <w:color w:val="000000" w:themeColor="text1"/>
        </w:rPr>
        <w:t>.</w:t>
      </w:r>
      <w:r w:rsidRPr="005B2DEF">
        <w:rPr>
          <w:rFonts w:ascii="Times New Roman" w:hAnsi="Times New Roman"/>
          <w:color w:val="000000" w:themeColor="text1"/>
        </w:rPr>
        <w:t>#</w:t>
      </w:r>
      <w:proofErr w:type="gramEnd"/>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Elliott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B.</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Handy</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L.</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Brownson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2005</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Perceived and objective environmental measures and physical activity among urban adults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American Journal of Preventive Medicine</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28</w:t>
      </w:r>
      <w:r w:rsidRPr="005B2DEF">
        <w:rPr>
          <w:rFonts w:ascii="Times New Roman" w:hAnsi="Times New Roman"/>
          <w:color w:val="000000" w:themeColor="text1"/>
        </w:rPr>
        <w:t>(</w:t>
      </w:r>
      <w:r w:rsidRPr="0017330E">
        <w:rPr>
          <w:rStyle w:val="issue"/>
          <w:rFonts w:ascii="Times New Roman" w:hAnsi="Times New Roman"/>
          <w:color w:val="000000" w:themeColor="text1"/>
        </w:rPr>
        <w:t>2</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105</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#inST#116#inEN#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#inST#https://doi.org/10.1016/j.amepre.2004.10.023#inEN#</w:t>
      </w:r>
      <w:r w:rsidRPr="005B2DEF">
        <w:rPr>
          <w:rFonts w:ascii="Times New Roman" w:hAnsi="Times New Roman"/>
          <w:color w:val="000000" w:themeColor="text1"/>
        </w:rPr>
        <w:t>#dlST#-116.#dlEN###CMST##Reference Type: journal -- Crossref Pubmed##CMEN##</w:t>
      </w:r>
    </w:p>
    <w:p w14:paraId="3CF06406" w14:textId="50C88F08"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21]#</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Hooghe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De Vroome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T.</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2015</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The perception of ethnic diversity and anti-immigrant sentiments: A multilevel analysis of local communities in Belgium</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Ethnic and Racial Studies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38</w:t>
      </w:r>
      <w:r w:rsidRPr="005B2DEF">
        <w:rPr>
          <w:rFonts w:ascii="Times New Roman" w:hAnsi="Times New Roman"/>
          <w:color w:val="000000" w:themeColor="text1"/>
        </w:rPr>
        <w:t>(</w:t>
      </w:r>
      <w:r w:rsidRPr="0017330E">
        <w:rPr>
          <w:rStyle w:val="issue"/>
          <w:rFonts w:ascii="Times New Roman" w:hAnsi="Times New Roman"/>
          <w:color w:val="000000" w:themeColor="text1"/>
        </w:rPr>
        <w:t>1</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38</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#inST#56#inEN#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#inST#https://doi.org/10.1080/01419870.2013.800572#inEN#</w:t>
      </w:r>
      <w:r w:rsidRPr="005B2DEF">
        <w:rPr>
          <w:rFonts w:ascii="Times New Roman" w:hAnsi="Times New Roman"/>
          <w:color w:val="000000" w:themeColor="text1"/>
        </w:rPr>
        <w:t>#dlST#-56.#dlEN###CMST##Reference Type: journal -- Crossref##CMEN##</w:t>
      </w:r>
    </w:p>
    <w:p w14:paraId="6D3A01A9" w14:textId="505E4B93"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22]#</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Höfelmann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D.</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Roux</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V. D.</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Antunes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L. F.</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Peres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2015</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Association of perceived neighborhood problems and census tract income with poor self-rated health in adults: A multilevel approach</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Cadernos de Saúde Pública</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31</w:t>
      </w:r>
      <w:r w:rsidRPr="005B2DEF">
        <w:rPr>
          <w:rFonts w:ascii="Times New Roman" w:hAnsi="Times New Roman"/>
          <w:color w:val="000000" w:themeColor="text1"/>
        </w:rPr>
        <w:t>#inST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#inEN#</w:t>
      </w:r>
      <w:r w:rsidRPr="005B2DEF">
        <w:rPr>
          <w:rStyle w:val="issue"/>
          <w:rFonts w:ascii="Times New Roman" w:hAnsi="Times New Roman"/>
          <w:color w:val="000000" w:themeColor="text1"/>
        </w:rPr>
        <w:t>#inST#suppl 1#inEN#</w:t>
      </w:r>
      <w:r w:rsidRPr="005B2DEF">
        <w:rPr>
          <w:rFonts w:ascii="Times New Roman" w:hAnsi="Times New Roman"/>
          <w:color w:val="000000" w:themeColor="text1"/>
        </w:rPr>
        <w:t>#inST#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inEN##dlST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 xml:space="preserve">dlEN# </w:t>
      </w:r>
      <w:r w:rsidRPr="0017330E">
        <w:rPr>
          <w:rStyle w:val="pageFirst"/>
          <w:rFonts w:ascii="Times New Roman" w:hAnsi="Times New Roman"/>
          <w:color w:val="000000" w:themeColor="text1"/>
        </w:rPr>
        <w:t>79</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91</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https://doi.org/10.1590/0102-311X00210913</w:t>
      </w:r>
      <w:r w:rsidRPr="005B2DEF">
        <w:rPr>
          <w:rFonts w:ascii="Times New Roman" w:hAnsi="Times New Roman"/>
          <w:color w:val="000000" w:themeColor="text1"/>
        </w:rPr>
        <w:t>##CMST##Reference Type: journal -- Crossref Pubmed##CMEN##</w:t>
      </w:r>
    </w:p>
    <w:p w14:paraId="655E952C" w14:textId="48C3B995"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23]#</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Huijsmans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T.</w:t>
      </w:r>
      <w:r w:rsidRPr="005B2DEF">
        <w:rPr>
          <w:rFonts w:ascii="Times New Roman" w:hAnsi="Times New Roman"/>
          <w:color w:val="000000" w:themeColor="text1"/>
        </w:rPr>
        <w:t>##AuthEN## (</w:t>
      </w:r>
      <w:r w:rsidRPr="0017330E">
        <w:rPr>
          <w:rStyle w:val="pubYear"/>
          <w:rFonts w:ascii="Times New Roman" w:hAnsi="Times New Roman"/>
          <w:color w:val="000000" w:themeColor="text1"/>
        </w:rPr>
        <w:t>2023</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Why some places </w:t>
      </w:r>
      <w:r w:rsidRPr="005B2DEF">
        <w:rPr>
          <w:rStyle w:val="refArticleTitle"/>
          <w:rFonts w:ascii="Times New Roman" w:hAnsi="Times New Roman"/>
          <w:color w:val="000000" w:themeColor="text1"/>
        </w:rPr>
        <w:t>#inST#don't#inEN#</w:t>
      </w:r>
      <w:r w:rsidRPr="005B2DEF">
        <w:rPr>
          <w:rFonts w:ascii="Times New Roman" w:hAnsi="Times New Roman"/>
          <w:color w:val="000000" w:themeColor="text1"/>
        </w:rPr>
        <w:t>#dlST#don’t#dlEN#</w:t>
      </w:r>
      <w:r w:rsidRPr="0017330E">
        <w:rPr>
          <w:rStyle w:val="refArticleTitle"/>
          <w:rFonts w:ascii="Times New Roman" w:hAnsi="Times New Roman"/>
          <w:color w:val="000000" w:themeColor="text1"/>
        </w:rPr>
        <w:t xml:space="preserve"> seem to matter: Socioeconomic, cultural and political determinants of place resentment</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Electoral Studies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83</w:t>
      </w:r>
      <w:r w:rsidRPr="005B2DEF">
        <w:rPr>
          <w:rFonts w:ascii="Times New Roman" w:hAnsi="Times New Roman"/>
          <w:color w:val="000000" w:themeColor="text1"/>
        </w:rPr>
        <w:t xml:space="preserve">, </w:t>
      </w:r>
      <w:r w:rsidRPr="0017330E">
        <w:rPr>
          <w:rStyle w:val="elocator"/>
          <w:rFonts w:ascii="Times New Roman" w:hAnsi="Times New Roman"/>
          <w:color w:val="000000" w:themeColor="text1"/>
        </w:rPr>
        <w:t>102622</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https://doi.org/10.1016/j.electstud.2023.102622</w:t>
      </w:r>
      <w:r w:rsidRPr="005B2DEF">
        <w:rPr>
          <w:rFonts w:ascii="Times New Roman" w:hAnsi="Times New Roman"/>
          <w:color w:val="000000" w:themeColor="text1"/>
        </w:rPr>
        <w:t xml:space="preserve">##CMST##Reference Type: journal -- </w:t>
      </w:r>
      <w:r w:rsidRPr="005B2DEF">
        <w:rPr>
          <w:rFonts w:ascii="Times New Roman" w:hAnsi="Times New Roman"/>
          <w:color w:val="000000" w:themeColor="text1"/>
        </w:rPr>
        <w:lastRenderedPageBreak/>
        <w:t xml:space="preserve">Crossref##CMEN####CMST##Please provide missing issue number for the "Huijsmans, 2023" references list </w:t>
      </w:r>
      <w:proofErr w:type="gramStart"/>
      <w:r w:rsidRPr="005B2DEF">
        <w:rPr>
          <w:rFonts w:ascii="Times New Roman" w:hAnsi="Times New Roman"/>
          <w:color w:val="000000" w:themeColor="text1"/>
        </w:rPr>
        <w:t>entry.#</w:t>
      </w:r>
      <w:proofErr w:type="gramEnd"/>
      <w:r w:rsidRPr="005B2DEF">
        <w:rPr>
          <w:rFonts w:ascii="Times New Roman" w:hAnsi="Times New Roman"/>
          <w:color w:val="000000" w:themeColor="text1"/>
        </w:rPr>
        <w:t>#CMEN##</w:t>
      </w:r>
    </w:p>
    <w:p w14:paraId="788D9EA9" w14:textId="6BC48978"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24]#</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Jacobs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L.</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Hooghe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de Vroome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T.</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2017</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Television and anti-immigrant sentiments: The mediating role of fear of crime and perceived ethnic diversity</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European Societies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19</w:t>
      </w:r>
      <w:r w:rsidRPr="005B2DEF">
        <w:rPr>
          <w:rFonts w:ascii="Times New Roman" w:hAnsi="Times New Roman"/>
          <w:color w:val="000000" w:themeColor="text1"/>
        </w:rPr>
        <w:t>(</w:t>
      </w:r>
      <w:r w:rsidRPr="0017330E">
        <w:rPr>
          <w:rStyle w:val="issue"/>
          <w:rFonts w:ascii="Times New Roman" w:hAnsi="Times New Roman"/>
          <w:color w:val="000000" w:themeColor="text1"/>
        </w:rPr>
        <w:t>3</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243</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#inST#267#inEN#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#inST#https://doi.org/10.1080/14616696.2017.1290264#inEN#</w:t>
      </w:r>
      <w:r w:rsidRPr="005B2DEF">
        <w:rPr>
          <w:rFonts w:ascii="Times New Roman" w:hAnsi="Times New Roman"/>
          <w:color w:val="000000" w:themeColor="text1"/>
        </w:rPr>
        <w:t>#dlST#-267.#dlEN###CMST##Reference Type: journal -- Crossref##CMEN##</w:t>
      </w:r>
    </w:p>
    <w:p w14:paraId="6C0CA5E3" w14:textId="56F60AB8"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25]#</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Janssen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H.</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van Ham</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Kleinepier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T.</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Nieuwenhuis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2019</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A Micro-Scale </w:t>
      </w:r>
      <w:r w:rsidRPr="005B2DEF">
        <w:rPr>
          <w:rStyle w:val="refArticleTitle"/>
          <w:rFonts w:ascii="Times New Roman" w:hAnsi="Times New Roman"/>
          <w:color w:val="000000" w:themeColor="text1"/>
        </w:rPr>
        <w:t>#inST#approach#inEN#</w:t>
      </w:r>
      <w:r w:rsidRPr="005B2DEF">
        <w:rPr>
          <w:rFonts w:ascii="Times New Roman" w:hAnsi="Times New Roman"/>
          <w:color w:val="000000" w:themeColor="text1"/>
        </w:rPr>
        <w:t>#dlST#Approach#dlEN#</w:t>
      </w:r>
      <w:r w:rsidRPr="0017330E">
        <w:rPr>
          <w:rStyle w:val="refArticleTitle"/>
          <w:rFonts w:ascii="Times New Roman" w:hAnsi="Times New Roman"/>
          <w:color w:val="000000" w:themeColor="text1"/>
        </w:rPr>
        <w:t xml:space="preserve"> to </w:t>
      </w:r>
      <w:r w:rsidRPr="005B2DEF">
        <w:rPr>
          <w:rStyle w:val="refArticleTitle"/>
          <w:rFonts w:ascii="Times New Roman" w:hAnsi="Times New Roman"/>
          <w:color w:val="000000" w:themeColor="text1"/>
        </w:rPr>
        <w:t>#inST#ethnic minority concentration#inEN#</w:t>
      </w:r>
      <w:r w:rsidRPr="005B2DEF">
        <w:rPr>
          <w:rFonts w:ascii="Times New Roman" w:hAnsi="Times New Roman"/>
          <w:color w:val="000000" w:themeColor="text1"/>
        </w:rPr>
        <w:t>#dlST#Ethnic Minority Concentration#dlEN#</w:t>
      </w:r>
      <w:r w:rsidRPr="0017330E">
        <w:rPr>
          <w:rStyle w:val="refArticleTitle"/>
          <w:rFonts w:ascii="Times New Roman" w:hAnsi="Times New Roman"/>
          <w:color w:val="000000" w:themeColor="text1"/>
        </w:rPr>
        <w:t xml:space="preserve"> in the </w:t>
      </w:r>
      <w:r w:rsidRPr="005B2DEF">
        <w:rPr>
          <w:rStyle w:val="refArticleTitle"/>
          <w:rFonts w:ascii="Times New Roman" w:hAnsi="Times New Roman"/>
          <w:color w:val="000000" w:themeColor="text1"/>
        </w:rPr>
        <w:t>#inST#residential environment#inEN#</w:t>
      </w:r>
      <w:r w:rsidRPr="005B2DEF">
        <w:rPr>
          <w:rFonts w:ascii="Times New Roman" w:hAnsi="Times New Roman"/>
          <w:color w:val="000000" w:themeColor="text1"/>
        </w:rPr>
        <w:t>#dlST#Residential Environment#dlEN#</w:t>
      </w:r>
      <w:r w:rsidRPr="0017330E">
        <w:rPr>
          <w:rStyle w:val="refArticleTitle"/>
          <w:rFonts w:ascii="Times New Roman" w:hAnsi="Times New Roman"/>
          <w:color w:val="000000" w:themeColor="text1"/>
        </w:rPr>
        <w:t xml:space="preserve"> and </w:t>
      </w:r>
      <w:r w:rsidRPr="005B2DEF">
        <w:rPr>
          <w:rStyle w:val="refArticleTitle"/>
          <w:rFonts w:ascii="Times New Roman" w:hAnsi="Times New Roman"/>
          <w:color w:val="000000" w:themeColor="text1"/>
        </w:rPr>
        <w:t>#inST#voting#inEN#</w:t>
      </w:r>
      <w:r w:rsidRPr="005B2DEF">
        <w:rPr>
          <w:rFonts w:ascii="Times New Roman" w:hAnsi="Times New Roman"/>
          <w:color w:val="000000" w:themeColor="text1"/>
        </w:rPr>
        <w:t>#dlST#Voting#dlEN#</w:t>
      </w:r>
      <w:r w:rsidRPr="0017330E">
        <w:rPr>
          <w:rStyle w:val="refArticleTitle"/>
          <w:rFonts w:ascii="Times New Roman" w:hAnsi="Times New Roman"/>
          <w:color w:val="000000" w:themeColor="text1"/>
        </w:rPr>
        <w:t xml:space="preserve"> for the </w:t>
      </w:r>
      <w:r w:rsidRPr="005B2DEF">
        <w:rPr>
          <w:rStyle w:val="refArticleTitle"/>
          <w:rFonts w:ascii="Times New Roman" w:hAnsi="Times New Roman"/>
          <w:color w:val="000000" w:themeColor="text1"/>
        </w:rPr>
        <w:t>#inST#radical right#inEN#</w:t>
      </w:r>
      <w:r w:rsidRPr="005B2DEF">
        <w:rPr>
          <w:rFonts w:ascii="Times New Roman" w:hAnsi="Times New Roman"/>
          <w:color w:val="000000" w:themeColor="text1"/>
        </w:rPr>
        <w:t>#dlST#Radical Right#dlEN#</w:t>
      </w:r>
      <w:r w:rsidRPr="0017330E">
        <w:rPr>
          <w:rStyle w:val="refArticleTitle"/>
          <w:rFonts w:ascii="Times New Roman" w:hAnsi="Times New Roman"/>
          <w:color w:val="000000" w:themeColor="text1"/>
        </w:rPr>
        <w:t xml:space="preserve"> in </w:t>
      </w:r>
      <w:r w:rsidRPr="005B2DEF">
        <w:rPr>
          <w:rStyle w:val="refArticleTitle"/>
          <w:rFonts w:ascii="Times New Roman" w:hAnsi="Times New Roman"/>
          <w:color w:val="000000" w:themeColor="text1"/>
        </w:rPr>
        <w:t>#inST#the#inEN#</w:t>
      </w:r>
      <w:r w:rsidRPr="005B2DEF">
        <w:rPr>
          <w:rFonts w:ascii="Times New Roman" w:hAnsi="Times New Roman"/>
          <w:color w:val="000000" w:themeColor="text1"/>
        </w:rPr>
        <w:t>#dlST#The#dlEN#</w:t>
      </w:r>
      <w:r w:rsidRPr="0017330E">
        <w:rPr>
          <w:rStyle w:val="refArticleTitle"/>
          <w:rFonts w:ascii="Times New Roman" w:hAnsi="Times New Roman"/>
          <w:color w:val="000000" w:themeColor="text1"/>
        </w:rPr>
        <w:t xml:space="preserve"> Netherlands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European Sociological Review</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35</w:t>
      </w:r>
      <w:r w:rsidRPr="005B2DEF">
        <w:rPr>
          <w:rFonts w:ascii="Times New Roman" w:hAnsi="Times New Roman"/>
          <w:color w:val="000000" w:themeColor="text1"/>
        </w:rPr>
        <w:t>(</w:t>
      </w:r>
      <w:r w:rsidRPr="0017330E">
        <w:rPr>
          <w:rStyle w:val="issue"/>
          <w:rFonts w:ascii="Times New Roman" w:hAnsi="Times New Roman"/>
          <w:color w:val="000000" w:themeColor="text1"/>
        </w:rPr>
        <w:t>4</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552</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566</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https://doi.org/10.1093/esr/jcz018</w:t>
      </w:r>
      <w:r w:rsidRPr="005B2DEF">
        <w:rPr>
          <w:rFonts w:ascii="Times New Roman" w:hAnsi="Times New Roman"/>
          <w:color w:val="000000" w:themeColor="text1"/>
        </w:rPr>
        <w:t>##CMST##Reference Type: journal -- Crossref##CMEN##</w:t>
      </w:r>
    </w:p>
    <w:p w14:paraId="3C44F644" w14:textId="279EE368"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26]#</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Jennissen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R.</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Engbersen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G.</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Bokhorst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Bovens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 P.</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2018</w:t>
      </w:r>
      <w:r w:rsidRPr="005B2DEF">
        <w:rPr>
          <w:rFonts w:ascii="Times New Roman" w:hAnsi="Times New Roman"/>
          <w:color w:val="000000" w:themeColor="text1"/>
        </w:rPr>
        <w:t xml:space="preserve">). </w:t>
      </w:r>
      <w:r w:rsidRPr="0017330E">
        <w:rPr>
          <w:rStyle w:val="refBookTitle"/>
          <w:rFonts w:ascii="Times New Roman" w:hAnsi="Times New Roman"/>
          <w:i/>
          <w:color w:val="000000" w:themeColor="text1"/>
        </w:rPr>
        <w:t xml:space="preserve">De nieuwe verscheidenheid: De toegenomen diversiteit naar herkomst in </w:t>
      </w:r>
      <w:r w:rsidRPr="005B2DEF">
        <w:rPr>
          <w:rStyle w:val="refBookTitle"/>
          <w:rFonts w:ascii="Times New Roman" w:hAnsi="Times New Roman"/>
          <w:i/>
          <w:iCs/>
          <w:color w:val="000000" w:themeColor="text1"/>
        </w:rPr>
        <w:t>#inST#Nederland#inEN#</w:t>
      </w:r>
      <w:r w:rsidRPr="005B2DEF">
        <w:rPr>
          <w:rFonts w:ascii="Times New Roman" w:hAnsi="Times New Roman"/>
          <w:color w:val="000000" w:themeColor="text1"/>
        </w:rPr>
        <w:t>#inST#Wetenschappelijke#inEN##dlST#Nederland. Wetenschappelijke#dlEN# Raad voor het Regeringsbeleid #inST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 #inEN##dlST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#dlEN#</w:t>
      </w:r>
      <w:r w:rsidRPr="0017330E">
        <w:rPr>
          <w:rStyle w:val="pubName"/>
          <w:rFonts w:ascii="Times New Roman" w:hAnsi="Times New Roman"/>
          <w:color w:val="000000" w:themeColor="text1"/>
        </w:rPr>
        <w:t>WRR</w:t>
      </w:r>
      <w:r w:rsidRPr="005B2DEF">
        <w:rPr>
          <w:rFonts w:ascii="Times New Roman" w:hAnsi="Times New Roman"/>
          <w:color w:val="000000" w:themeColor="text1"/>
        </w:rPr>
        <w:t>#inST#. #inEN##dlST#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dlEN###CMST##Reference Type: book -- Grobid##CMEN##</w:t>
      </w:r>
    </w:p>
    <w:p w14:paraId="3CA871D5" w14:textId="3D057047"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27]#</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Jones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2009</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Phase space: Geography, relational thinking, and beyond</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Progress in Human Geography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33</w:t>
      </w:r>
      <w:r w:rsidRPr="005B2DEF">
        <w:rPr>
          <w:rFonts w:ascii="Times New Roman" w:hAnsi="Times New Roman"/>
          <w:color w:val="000000" w:themeColor="text1"/>
        </w:rPr>
        <w:t>(</w:t>
      </w:r>
      <w:r w:rsidRPr="0017330E">
        <w:rPr>
          <w:rStyle w:val="issue"/>
          <w:rFonts w:ascii="Times New Roman" w:hAnsi="Times New Roman"/>
          <w:color w:val="000000" w:themeColor="text1"/>
        </w:rPr>
        <w:t>4</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487</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506</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https://doi.org/10.1177/0309132508101599</w:t>
      </w:r>
      <w:r w:rsidRPr="005B2DEF">
        <w:rPr>
          <w:rFonts w:ascii="Times New Roman" w:hAnsi="Times New Roman"/>
          <w:color w:val="000000" w:themeColor="text1"/>
        </w:rPr>
        <w:t>##CMST##Reference Type: journal -- Crossref##CMEN##</w:t>
      </w:r>
    </w:p>
    <w:p w14:paraId="2523DE22" w14:textId="2927D12A"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28]#</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Jones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Dantzler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P.</w:t>
      </w:r>
      <w:r w:rsidRPr="005B2DEF">
        <w:rPr>
          <w:rFonts w:ascii="Times New Roman" w:hAnsi="Times New Roman"/>
          <w:color w:val="000000" w:themeColor="text1"/>
        </w:rPr>
        <w:t>##AuthEN## (</w:t>
      </w:r>
      <w:r w:rsidRPr="0017330E">
        <w:rPr>
          <w:rStyle w:val="pubYear"/>
          <w:rFonts w:ascii="Times New Roman" w:hAnsi="Times New Roman"/>
          <w:color w:val="000000" w:themeColor="text1"/>
        </w:rPr>
        <w:t>2021</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Neighbourhood perceptions and residential mobility</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Urban Studies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58</w:t>
      </w:r>
      <w:r w:rsidRPr="005B2DEF">
        <w:rPr>
          <w:rFonts w:ascii="Times New Roman" w:hAnsi="Times New Roman"/>
          <w:color w:val="000000" w:themeColor="text1"/>
        </w:rPr>
        <w:t>(</w:t>
      </w:r>
      <w:r w:rsidRPr="0017330E">
        <w:rPr>
          <w:rStyle w:val="issue"/>
          <w:rFonts w:ascii="Times New Roman" w:hAnsi="Times New Roman"/>
          <w:color w:val="000000" w:themeColor="text1"/>
        </w:rPr>
        <w:t>9</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1792</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#inST#1810#inEN#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#inST#https://doi.org/10.1177/0042098020916440#inEN#</w:t>
      </w:r>
      <w:r w:rsidRPr="005B2DEF">
        <w:rPr>
          <w:rFonts w:ascii="Times New Roman" w:hAnsi="Times New Roman"/>
          <w:color w:val="000000" w:themeColor="text1"/>
        </w:rPr>
        <w:t>#dlST#-1810.#dlEN###CMST##Reference Type: journal -- Crossref##CMEN##</w:t>
      </w:r>
    </w:p>
    <w:p w14:paraId="6C0D8B73" w14:textId="4327BEB4"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29]#</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Kamphuis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B</w:t>
      </w:r>
      <w:r w:rsidRPr="005B2DEF">
        <w:rPr>
          <w:rStyle w:val="givenNames"/>
          <w:rFonts w:ascii="Times New Roman" w:hAnsi="Times New Roman"/>
          <w:color w:val="000000" w:themeColor="text1"/>
        </w:rPr>
        <w:t>#inST#. M#inEN</w:t>
      </w:r>
      <w:proofErr w:type="gramStart"/>
      <w:r w:rsidRPr="005B2DEF">
        <w:rPr>
          <w:rStyle w:val="givenNames"/>
          <w:rFonts w:ascii="Times New Roman" w:hAnsi="Times New Roman"/>
          <w:color w:val="000000" w:themeColor="text1"/>
        </w:rPr>
        <w:t>#</w:t>
      </w:r>
      <w:r w:rsidRPr="0017330E">
        <w:rPr>
          <w:rStyle w:val="givenNames"/>
          <w:rFonts w:ascii="Times New Roman" w:hAnsi="Times New Roman"/>
          <w:color w:val="000000" w:themeColor="text1"/>
        </w:rPr>
        <w:t>.</w:t>
      </w:r>
      <w:r w:rsidRPr="005B2DEF">
        <w:rPr>
          <w:rFonts w:ascii="Times New Roman" w:hAnsi="Times New Roman"/>
          <w:color w:val="000000" w:themeColor="text1"/>
        </w:rPr>
        <w:t>#</w:t>
      </w:r>
      <w:proofErr w:type="gramEnd"/>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Mackenbach</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P.</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Giskes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K.</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Huisman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Brug</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Van Lenthe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F.</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2010</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Why do poor people perceive poor neighbourhoods? The role of objective neighbourhood features and psychosocial factors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Health &amp; Place</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16</w:t>
      </w:r>
      <w:r w:rsidRPr="005B2DEF">
        <w:rPr>
          <w:rFonts w:ascii="Times New Roman" w:hAnsi="Times New Roman"/>
          <w:color w:val="000000" w:themeColor="text1"/>
        </w:rPr>
        <w:t>(</w:t>
      </w:r>
      <w:r w:rsidRPr="0017330E">
        <w:rPr>
          <w:rStyle w:val="issue"/>
          <w:rFonts w:ascii="Times New Roman" w:hAnsi="Times New Roman"/>
          <w:color w:val="000000" w:themeColor="text1"/>
        </w:rPr>
        <w:t>4</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744</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#inST#754#inEN#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#inST#https://doi.org/10.1016/j.healthplace.2010.03.006#inEN#</w:t>
      </w:r>
      <w:r w:rsidRPr="005B2DEF">
        <w:rPr>
          <w:rFonts w:ascii="Times New Roman" w:hAnsi="Times New Roman"/>
          <w:color w:val="000000" w:themeColor="text1"/>
        </w:rPr>
        <w:t>#dlST#-754.#dlEN###CMST##Reference Type: journal -- Crossref Pubmed##CMEN##</w:t>
      </w:r>
    </w:p>
    <w:p w14:paraId="5EABB775" w14:textId="7A307B80"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30]#</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Khan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Z.</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Moulaert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F.</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Schreurs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2013</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Epistemology of </w:t>
      </w:r>
      <w:r w:rsidRPr="005B2DEF">
        <w:rPr>
          <w:rStyle w:val="refArticleTitle"/>
          <w:rFonts w:ascii="Times New Roman" w:hAnsi="Times New Roman"/>
          <w:color w:val="000000" w:themeColor="text1"/>
        </w:rPr>
        <w:t>#inST#space#inEN#</w:t>
      </w:r>
      <w:r w:rsidRPr="005B2DEF">
        <w:rPr>
          <w:rFonts w:ascii="Times New Roman" w:hAnsi="Times New Roman"/>
          <w:color w:val="000000" w:themeColor="text1"/>
        </w:rPr>
        <w:t>#dlST#Space#dlEN#</w:t>
      </w:r>
      <w:r w:rsidRPr="0017330E">
        <w:rPr>
          <w:rStyle w:val="refArticleTitle"/>
          <w:rFonts w:ascii="Times New Roman" w:hAnsi="Times New Roman"/>
          <w:color w:val="000000" w:themeColor="text1"/>
        </w:rPr>
        <w:t xml:space="preserve">: Exploring </w:t>
      </w:r>
      <w:r w:rsidRPr="005B2DEF">
        <w:rPr>
          <w:rStyle w:val="refArticleTitle"/>
          <w:rFonts w:ascii="Times New Roman" w:hAnsi="Times New Roman"/>
          <w:color w:val="000000" w:themeColor="text1"/>
        </w:rPr>
        <w:t>#inST#relational perspectives#inEN#</w:t>
      </w:r>
      <w:r w:rsidRPr="005B2DEF">
        <w:rPr>
          <w:rFonts w:ascii="Times New Roman" w:hAnsi="Times New Roman"/>
          <w:color w:val="000000" w:themeColor="text1"/>
        </w:rPr>
        <w:t>#dlST#Relational Perspectives#dlEN#</w:t>
      </w:r>
      <w:r w:rsidRPr="0017330E">
        <w:rPr>
          <w:rStyle w:val="refArticleTitle"/>
          <w:rFonts w:ascii="Times New Roman" w:hAnsi="Times New Roman"/>
          <w:color w:val="000000" w:themeColor="text1"/>
        </w:rPr>
        <w:t xml:space="preserve"> in </w:t>
      </w:r>
      <w:r w:rsidRPr="005B2DEF">
        <w:rPr>
          <w:rStyle w:val="refArticleTitle"/>
          <w:rFonts w:ascii="Times New Roman" w:hAnsi="Times New Roman"/>
          <w:color w:val="000000" w:themeColor="text1"/>
        </w:rPr>
        <w:t>#inST#planning, urbanism#inEN#</w:t>
      </w:r>
      <w:r w:rsidRPr="005B2DEF">
        <w:rPr>
          <w:rFonts w:ascii="Times New Roman" w:hAnsi="Times New Roman"/>
          <w:color w:val="000000" w:themeColor="text1"/>
        </w:rPr>
        <w:t>#dlST#Planning, Urbanism#dlEN#</w:t>
      </w:r>
      <w:r w:rsidRPr="0017330E">
        <w:rPr>
          <w:rStyle w:val="refArticleTitle"/>
          <w:rFonts w:ascii="Times New Roman" w:hAnsi="Times New Roman"/>
          <w:color w:val="000000" w:themeColor="text1"/>
        </w:rPr>
        <w:t xml:space="preserve">, and </w:t>
      </w:r>
      <w:r w:rsidRPr="005B2DEF">
        <w:rPr>
          <w:rStyle w:val="refArticleTitle"/>
          <w:rFonts w:ascii="Times New Roman" w:hAnsi="Times New Roman"/>
          <w:color w:val="000000" w:themeColor="text1"/>
        </w:rPr>
        <w:t>#inST#architecture#inEN#</w:t>
      </w:r>
      <w:r w:rsidRPr="005B2DEF">
        <w:rPr>
          <w:rFonts w:ascii="Times New Roman" w:hAnsi="Times New Roman"/>
          <w:color w:val="000000" w:themeColor="text1"/>
        </w:rPr>
        <w:t xml:space="preserve">#dlST#Architecture#dlEN#. </w:t>
      </w:r>
      <w:r w:rsidRPr="0017330E">
        <w:rPr>
          <w:rStyle w:val="journalTitle"/>
          <w:rFonts w:ascii="Times New Roman" w:hAnsi="Times New Roman"/>
          <w:i/>
          <w:color w:val="000000" w:themeColor="text1"/>
        </w:rPr>
        <w:t>International Planning Studies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18</w:t>
      </w:r>
      <w:r w:rsidRPr="005B2DEF">
        <w:rPr>
          <w:rFonts w:ascii="Times New Roman" w:hAnsi="Times New Roman"/>
          <w:color w:val="000000" w:themeColor="text1"/>
        </w:rPr>
        <w:t>(</w:t>
      </w:r>
      <w:r w:rsidRPr="0017330E">
        <w:rPr>
          <w:rStyle w:val="issue"/>
          <w:rFonts w:ascii="Times New Roman" w:hAnsi="Times New Roman"/>
          <w:color w:val="000000" w:themeColor="text1"/>
        </w:rPr>
        <w:t>3</w:t>
      </w:r>
      <w:r w:rsidRPr="005B2DEF">
        <w:rPr>
          <w:rStyle w:val="issue"/>
          <w:rFonts w:ascii="Times New Roman" w:hAnsi="Times New Roman"/>
          <w:color w:val="000000" w:themeColor="text1"/>
        </w:rPr>
        <w:t>#inST#–#inEN#</w:t>
      </w:r>
      <w:r w:rsidRPr="005B2DEF">
        <w:rPr>
          <w:rFonts w:ascii="Times New Roman" w:hAnsi="Times New Roman"/>
          <w:color w:val="000000" w:themeColor="text1"/>
        </w:rPr>
        <w:t>#dlST#-#dlEN#</w:t>
      </w:r>
      <w:r w:rsidRPr="0017330E">
        <w:rPr>
          <w:rStyle w:val="issue"/>
          <w:rFonts w:ascii="Times New Roman" w:hAnsi="Times New Roman"/>
          <w:color w:val="000000" w:themeColor="text1"/>
        </w:rPr>
        <w:t>4</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287</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303</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https://doi.org/10.1080/13563475.2013.837138</w:t>
      </w:r>
      <w:r w:rsidRPr="005B2DEF">
        <w:rPr>
          <w:rFonts w:ascii="Times New Roman" w:hAnsi="Times New Roman"/>
          <w:color w:val="000000" w:themeColor="text1"/>
        </w:rPr>
        <w:t>##CMST##Reference Type: journal -- Crossref##CMEN##</w:t>
      </w:r>
    </w:p>
    <w:p w14:paraId="7CA9E6EE" w14:textId="1D8C2CD6"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lastRenderedPageBreak/>
        <w:t>[bib</w:t>
      </w:r>
      <w:proofErr w:type="gramStart"/>
      <w:r w:rsidRPr="005B2DEF">
        <w:rPr>
          <w:rFonts w:ascii="Times New Roman" w:hAnsi="Times New Roman"/>
          <w:color w:val="000000" w:themeColor="text1"/>
        </w:rPr>
        <w:t>31]#</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Knies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G.</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Burgess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Propper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2007</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Keeping up with the Schmidts-An empirical test of relative deprivation theory in the neighbourhood context</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SOEP Paper</w:t>
      </w:r>
      <w:r w:rsidRPr="005B2DEF">
        <w:rPr>
          <w:rFonts w:ascii="Times New Roman" w:hAnsi="Times New Roman"/>
          <w:color w:val="000000" w:themeColor="text1"/>
        </w:rPr>
        <w:t xml:space="preserve">, </w:t>
      </w:r>
      <w:proofErr w:type="gramStart"/>
      <w:r w:rsidRPr="0017330E">
        <w:rPr>
          <w:rStyle w:val="volume"/>
          <w:rFonts w:ascii="Times New Roman" w:hAnsi="Times New Roman"/>
          <w:color w:val="000000" w:themeColor="text1"/>
        </w:rPr>
        <w:t>24</w:t>
      </w:r>
      <w:r w:rsidRPr="005B2DEF">
        <w:rPr>
          <w:rFonts w:ascii="Times New Roman" w:hAnsi="Times New Roman"/>
          <w:color w:val="000000" w:themeColor="text1"/>
        </w:rPr>
        <w:t>.#</w:t>
      </w:r>
      <w:proofErr w:type="gramEnd"/>
      <w:r w:rsidRPr="005B2DEF">
        <w:rPr>
          <w:rFonts w:ascii="Times New Roman" w:hAnsi="Times New Roman"/>
          <w:color w:val="000000" w:themeColor="text1"/>
        </w:rPr>
        <w:t xml:space="preserve">#CMST##Reference Type: journal -- Grobid##CMEN####CMST##Please provide missing issue number and page number for the "Knies et. al., 2007" references list </w:t>
      </w:r>
      <w:proofErr w:type="gramStart"/>
      <w:r w:rsidRPr="005B2DEF">
        <w:rPr>
          <w:rFonts w:ascii="Times New Roman" w:hAnsi="Times New Roman"/>
          <w:color w:val="000000" w:themeColor="text1"/>
        </w:rPr>
        <w:t>entry.#</w:t>
      </w:r>
      <w:proofErr w:type="gramEnd"/>
      <w:r w:rsidRPr="005B2DEF">
        <w:rPr>
          <w:rFonts w:ascii="Times New Roman" w:hAnsi="Times New Roman"/>
          <w:color w:val="000000" w:themeColor="text1"/>
        </w:rPr>
        <w:t>#CMEN##</w:t>
      </w:r>
    </w:p>
    <w:p w14:paraId="1D0D3A17" w14:textId="0ABE8C37"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32]#</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Kokkonen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Esaiasson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P.</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Gilljam</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2014</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Migration</w:t>
      </w:r>
      <w:r w:rsidRPr="005B2DEF">
        <w:rPr>
          <w:rStyle w:val="refArticleTitle"/>
          <w:rFonts w:ascii="Times New Roman" w:hAnsi="Times New Roman"/>
          <w:color w:val="000000" w:themeColor="text1"/>
        </w:rPr>
        <w:t>#inST#‐#inEN#</w:t>
      </w:r>
      <w:r w:rsidRPr="005B2DEF">
        <w:rPr>
          <w:rFonts w:ascii="Times New Roman" w:hAnsi="Times New Roman"/>
          <w:color w:val="000000" w:themeColor="text1"/>
        </w:rPr>
        <w:t>#dlST#-#dlEN#</w:t>
      </w:r>
      <w:r w:rsidRPr="0017330E">
        <w:rPr>
          <w:rStyle w:val="refArticleTitle"/>
          <w:rFonts w:ascii="Times New Roman" w:hAnsi="Times New Roman"/>
          <w:color w:val="000000" w:themeColor="text1"/>
        </w:rPr>
        <w:t xml:space="preserve">based ethnic diversity and social trust: A multilevel analysis of how country, neighbourhood and workplace diversity </w:t>
      </w:r>
      <w:proofErr w:type="gramStart"/>
      <w:r w:rsidRPr="0017330E">
        <w:rPr>
          <w:rStyle w:val="refArticleTitle"/>
          <w:rFonts w:ascii="Times New Roman" w:hAnsi="Times New Roman"/>
          <w:color w:val="000000" w:themeColor="text1"/>
        </w:rPr>
        <w:t>affects</w:t>
      </w:r>
      <w:proofErr w:type="gramEnd"/>
      <w:r w:rsidRPr="0017330E">
        <w:rPr>
          <w:rStyle w:val="refArticleTitle"/>
          <w:rFonts w:ascii="Times New Roman" w:hAnsi="Times New Roman"/>
          <w:color w:val="000000" w:themeColor="text1"/>
        </w:rPr>
        <w:t xml:space="preserve"> social trust in 22 countries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Scandinavian Political Studies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37</w:t>
      </w:r>
      <w:r w:rsidRPr="005B2DEF">
        <w:rPr>
          <w:rFonts w:ascii="Times New Roman" w:hAnsi="Times New Roman"/>
          <w:color w:val="000000" w:themeColor="text1"/>
        </w:rPr>
        <w:t>(</w:t>
      </w:r>
      <w:r w:rsidRPr="0017330E">
        <w:rPr>
          <w:rStyle w:val="issue"/>
          <w:rFonts w:ascii="Times New Roman" w:hAnsi="Times New Roman"/>
          <w:color w:val="000000" w:themeColor="text1"/>
        </w:rPr>
        <w:t>3</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263</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#inST#300#inEN#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#inST#https://doi.org/10.1111/1467-9477.12027#inEN#</w:t>
      </w:r>
      <w:r w:rsidRPr="005B2DEF">
        <w:rPr>
          <w:rFonts w:ascii="Times New Roman" w:hAnsi="Times New Roman"/>
          <w:color w:val="000000" w:themeColor="text1"/>
        </w:rPr>
        <w:t>#dlST#-300.#dlEN###CMST##Reference Type: journal -- Crossref##CMEN##</w:t>
      </w:r>
    </w:p>
    <w:p w14:paraId="1F7A4120" w14:textId="2BCD1904"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33]#</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Kwon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O.</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Y.</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2019</w:t>
      </w:r>
      <w:r w:rsidRPr="005B2DEF">
        <w:rPr>
          <w:rFonts w:ascii="Times New Roman" w:hAnsi="Times New Roman"/>
          <w:color w:val="000000" w:themeColor="text1"/>
        </w:rPr>
        <w:t xml:space="preserve">). </w:t>
      </w:r>
      <w:r w:rsidRPr="0017330E">
        <w:rPr>
          <w:rStyle w:val="refChapterTitle"/>
          <w:rFonts w:ascii="Times New Roman" w:hAnsi="Times New Roman"/>
          <w:color w:val="000000" w:themeColor="text1"/>
        </w:rPr>
        <w:t>Social trust: Its concepts, determinants, roles, and raising ways</w:t>
      </w:r>
      <w:r w:rsidRPr="005B2DEF">
        <w:rPr>
          <w:rFonts w:ascii="Times New Roman" w:hAnsi="Times New Roman"/>
          <w:color w:val="000000" w:themeColor="text1"/>
        </w:rPr>
        <w:t xml:space="preserve">. In </w:t>
      </w:r>
      <w:r w:rsidRPr="0017330E">
        <w:rPr>
          <w:rStyle w:val="refBookTitle"/>
          <w:rFonts w:ascii="Times New Roman" w:hAnsi="Times New Roman"/>
          <w:i/>
          <w:color w:val="000000" w:themeColor="text1"/>
        </w:rPr>
        <w:t xml:space="preserve">Social </w:t>
      </w:r>
      <w:r w:rsidRPr="005B2DEF">
        <w:rPr>
          <w:rStyle w:val="refBookTitle"/>
          <w:rFonts w:ascii="Times New Roman" w:hAnsi="Times New Roman"/>
          <w:i/>
          <w:iCs/>
          <w:color w:val="000000" w:themeColor="text1"/>
        </w:rPr>
        <w:t>#inST#trust#inEN#</w:t>
      </w:r>
      <w:r w:rsidRPr="005B2DEF">
        <w:rPr>
          <w:rFonts w:ascii="Times New Roman" w:hAnsi="Times New Roman"/>
          <w:color w:val="000000" w:themeColor="text1"/>
        </w:rPr>
        <w:t>#dlST#Trust#dlEN#</w:t>
      </w:r>
      <w:r w:rsidRPr="0017330E">
        <w:rPr>
          <w:rStyle w:val="refBookTitle"/>
          <w:rFonts w:ascii="Times New Roman" w:hAnsi="Times New Roman"/>
          <w:i/>
          <w:color w:val="000000" w:themeColor="text1"/>
        </w:rPr>
        <w:t xml:space="preserve"> and </w:t>
      </w:r>
      <w:r w:rsidRPr="005B2DEF">
        <w:rPr>
          <w:rStyle w:val="refBookTitle"/>
          <w:rFonts w:ascii="Times New Roman" w:hAnsi="Times New Roman"/>
          <w:i/>
          <w:iCs/>
          <w:color w:val="000000" w:themeColor="text1"/>
        </w:rPr>
        <w:t>#inST#economic development#inEN#</w:t>
      </w:r>
      <w:r w:rsidRPr="005B2DEF">
        <w:rPr>
          <w:rFonts w:ascii="Times New Roman" w:hAnsi="Times New Roman"/>
          <w:color w:val="000000" w:themeColor="text1"/>
        </w:rPr>
        <w:t xml:space="preserve">#dlST#Economic Development#dlEN# (pp. </w:t>
      </w:r>
      <w:r w:rsidRPr="0017330E">
        <w:rPr>
          <w:rStyle w:val="pageFirst"/>
          <w:rFonts w:ascii="Times New Roman" w:hAnsi="Times New Roman"/>
          <w:color w:val="000000" w:themeColor="text1"/>
        </w:rPr>
        <w:t>19</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49</w:t>
      </w:r>
      <w:r w:rsidRPr="005B2DEF">
        <w:rPr>
          <w:rFonts w:ascii="Times New Roman" w:hAnsi="Times New Roman"/>
          <w:color w:val="000000" w:themeColor="text1"/>
        </w:rPr>
        <w:t xml:space="preserve">). </w:t>
      </w:r>
      <w:r w:rsidRPr="0017330E">
        <w:rPr>
          <w:rStyle w:val="pubName"/>
          <w:rFonts w:ascii="Times New Roman" w:hAnsi="Times New Roman"/>
          <w:color w:val="000000" w:themeColor="text1"/>
        </w:rPr>
        <w:t>Edward Elgar Publishing</w:t>
      </w:r>
      <w:r w:rsidRPr="005B2DEF">
        <w:rPr>
          <w:rFonts w:ascii="Times New Roman" w:hAnsi="Times New Roman"/>
          <w:color w:val="000000" w:themeColor="text1"/>
        </w:rPr>
        <w:t xml:space="preserve">. </w:t>
      </w:r>
      <w:r w:rsidRPr="0017330E">
        <w:rPr>
          <w:rStyle w:val="wurl"/>
          <w:rFonts w:ascii="Times New Roman" w:hAnsi="Times New Roman"/>
          <w:color w:val="000000" w:themeColor="text1"/>
        </w:rPr>
        <w:t>https://www.elgaronline.com/view/9781784719593/chapter01.xhtml</w:t>
      </w:r>
      <w:r w:rsidRPr="005B2DEF">
        <w:rPr>
          <w:rFonts w:ascii="Times New Roman" w:hAnsi="Times New Roman"/>
          <w:color w:val="000000" w:themeColor="text1"/>
        </w:rPr>
        <w:t xml:space="preserve">##CMST##Reference Type: Edited Book -- Grobid##CMEN####CMST##Please provide missing editors name for the "Kwon, 2019" references list </w:t>
      </w:r>
      <w:proofErr w:type="gramStart"/>
      <w:r w:rsidRPr="005B2DEF">
        <w:rPr>
          <w:rFonts w:ascii="Times New Roman" w:hAnsi="Times New Roman"/>
          <w:color w:val="000000" w:themeColor="text1"/>
        </w:rPr>
        <w:t>entry.#</w:t>
      </w:r>
      <w:proofErr w:type="gramEnd"/>
      <w:r w:rsidRPr="005B2DEF">
        <w:rPr>
          <w:rFonts w:ascii="Times New Roman" w:hAnsi="Times New Roman"/>
          <w:color w:val="000000" w:themeColor="text1"/>
        </w:rPr>
        <w:t>#CMEN##</w:t>
      </w:r>
    </w:p>
    <w:p w14:paraId="30212804" w14:textId="7121B90E"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34]#</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Lenzi</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Perucca</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G.</w:t>
      </w:r>
      <w:r w:rsidRPr="005B2DEF">
        <w:rPr>
          <w:rFonts w:ascii="Times New Roman" w:hAnsi="Times New Roman"/>
          <w:color w:val="000000" w:themeColor="text1"/>
        </w:rPr>
        <w:t>##AuthEN## (</w:t>
      </w:r>
      <w:r w:rsidRPr="0017330E">
        <w:rPr>
          <w:rStyle w:val="pubYear"/>
          <w:rFonts w:ascii="Times New Roman" w:hAnsi="Times New Roman"/>
          <w:color w:val="000000" w:themeColor="text1"/>
        </w:rPr>
        <w:t>2021</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People or </w:t>
      </w:r>
      <w:r w:rsidRPr="005B2DEF">
        <w:rPr>
          <w:rStyle w:val="refArticleTitle"/>
          <w:rFonts w:ascii="Times New Roman" w:hAnsi="Times New Roman"/>
          <w:color w:val="000000" w:themeColor="text1"/>
        </w:rPr>
        <w:t>#inST#places#inEN#</w:t>
      </w:r>
      <w:r w:rsidRPr="005B2DEF">
        <w:rPr>
          <w:rFonts w:ascii="Times New Roman" w:hAnsi="Times New Roman"/>
          <w:color w:val="000000" w:themeColor="text1"/>
        </w:rPr>
        <w:t>#dlST#Places#dlEN#</w:t>
      </w:r>
      <w:r w:rsidRPr="0017330E">
        <w:rPr>
          <w:rStyle w:val="refArticleTitle"/>
          <w:rFonts w:ascii="Times New Roman" w:hAnsi="Times New Roman"/>
          <w:color w:val="000000" w:themeColor="text1"/>
        </w:rPr>
        <w:t xml:space="preserve"> that </w:t>
      </w:r>
      <w:r w:rsidRPr="005B2DEF">
        <w:rPr>
          <w:rStyle w:val="refArticleTitle"/>
          <w:rFonts w:ascii="Times New Roman" w:hAnsi="Times New Roman"/>
          <w:color w:val="000000" w:themeColor="text1"/>
        </w:rPr>
        <w:t>#inST#don't matter#inEN#</w:t>
      </w:r>
      <w:r w:rsidRPr="005B2DEF">
        <w:rPr>
          <w:rFonts w:ascii="Times New Roman" w:hAnsi="Times New Roman"/>
          <w:color w:val="000000" w:themeColor="text1"/>
        </w:rPr>
        <w:t>#dlST#Don’t Matter#dlEN#</w:t>
      </w:r>
      <w:r w:rsidRPr="0017330E">
        <w:rPr>
          <w:rStyle w:val="refArticleTitle"/>
          <w:rFonts w:ascii="Times New Roman" w:hAnsi="Times New Roman"/>
          <w:color w:val="000000" w:themeColor="text1"/>
        </w:rPr>
        <w:t xml:space="preserve">? Individual and </w:t>
      </w:r>
      <w:r w:rsidRPr="005B2DEF">
        <w:rPr>
          <w:rStyle w:val="refArticleTitle"/>
          <w:rFonts w:ascii="Times New Roman" w:hAnsi="Times New Roman"/>
          <w:color w:val="000000" w:themeColor="text1"/>
        </w:rPr>
        <w:t>#inST#contextual determinants#inEN#</w:t>
      </w:r>
      <w:r w:rsidRPr="005B2DEF">
        <w:rPr>
          <w:rFonts w:ascii="Times New Roman" w:hAnsi="Times New Roman"/>
          <w:color w:val="000000" w:themeColor="text1"/>
        </w:rPr>
        <w:t>#dlST#Contextual Determinants#dlEN#</w:t>
      </w:r>
      <w:r w:rsidRPr="0017330E">
        <w:rPr>
          <w:rStyle w:val="refArticleTitle"/>
          <w:rFonts w:ascii="Times New Roman" w:hAnsi="Times New Roman"/>
          <w:color w:val="000000" w:themeColor="text1"/>
        </w:rPr>
        <w:t xml:space="preserve"> of the </w:t>
      </w:r>
      <w:r w:rsidRPr="005B2DEF">
        <w:rPr>
          <w:rStyle w:val="refArticleTitle"/>
          <w:rFonts w:ascii="Times New Roman" w:hAnsi="Times New Roman"/>
          <w:color w:val="000000" w:themeColor="text1"/>
        </w:rPr>
        <w:t>#inST#geography#inEN#</w:t>
      </w:r>
      <w:r w:rsidRPr="005B2DEF">
        <w:rPr>
          <w:rFonts w:ascii="Times New Roman" w:hAnsi="Times New Roman"/>
          <w:color w:val="000000" w:themeColor="text1"/>
        </w:rPr>
        <w:t>#dlST#Geography#dlEN#</w:t>
      </w:r>
      <w:r w:rsidRPr="0017330E">
        <w:rPr>
          <w:rStyle w:val="refArticleTitle"/>
          <w:rFonts w:ascii="Times New Roman" w:hAnsi="Times New Roman"/>
          <w:color w:val="000000" w:themeColor="text1"/>
        </w:rPr>
        <w:t xml:space="preserve"> of </w:t>
      </w:r>
      <w:r w:rsidRPr="005B2DEF">
        <w:rPr>
          <w:rStyle w:val="refArticleTitle"/>
          <w:rFonts w:ascii="Times New Roman" w:hAnsi="Times New Roman"/>
          <w:color w:val="000000" w:themeColor="text1"/>
        </w:rPr>
        <w:t>#inST#discontent#inEN#</w:t>
      </w:r>
      <w:r w:rsidRPr="005B2DEF">
        <w:rPr>
          <w:rFonts w:ascii="Times New Roman" w:hAnsi="Times New Roman"/>
          <w:color w:val="000000" w:themeColor="text1"/>
        </w:rPr>
        <w:t xml:space="preserve">#dlST#Discontent#dlEN#. </w:t>
      </w:r>
      <w:r w:rsidRPr="0017330E">
        <w:rPr>
          <w:rStyle w:val="journalTitle"/>
          <w:rFonts w:ascii="Times New Roman" w:hAnsi="Times New Roman"/>
          <w:i/>
          <w:color w:val="000000" w:themeColor="text1"/>
        </w:rPr>
        <w:t>Economic Geography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97</w:t>
      </w:r>
      <w:r w:rsidRPr="005B2DEF">
        <w:rPr>
          <w:rFonts w:ascii="Times New Roman" w:hAnsi="Times New Roman"/>
          <w:color w:val="000000" w:themeColor="text1"/>
        </w:rPr>
        <w:t>(</w:t>
      </w:r>
      <w:r w:rsidRPr="0017330E">
        <w:rPr>
          <w:rStyle w:val="issue"/>
          <w:rFonts w:ascii="Times New Roman" w:hAnsi="Times New Roman"/>
          <w:color w:val="000000" w:themeColor="text1"/>
        </w:rPr>
        <w:t>5</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415</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445</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https://doi.org/10.1080/00130095.2021.1973419</w:t>
      </w:r>
      <w:r w:rsidRPr="005B2DEF">
        <w:rPr>
          <w:rFonts w:ascii="Times New Roman" w:hAnsi="Times New Roman"/>
          <w:color w:val="000000" w:themeColor="text1"/>
        </w:rPr>
        <w:t>##CMST##Reference Type: journal -- Crossref##CMEN##</w:t>
      </w:r>
    </w:p>
    <w:p w14:paraId="0308EE8F" w14:textId="267A768B"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35]#</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Liebow</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E.</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2003</w:t>
      </w:r>
      <w:r w:rsidRPr="005B2DEF">
        <w:rPr>
          <w:rFonts w:ascii="Times New Roman" w:hAnsi="Times New Roman"/>
          <w:color w:val="000000" w:themeColor="text1"/>
        </w:rPr>
        <w:t xml:space="preserve">). </w:t>
      </w:r>
      <w:r w:rsidRPr="005B2DEF">
        <w:rPr>
          <w:rStyle w:val="refBookTitle"/>
          <w:rFonts w:ascii="Times New Roman" w:hAnsi="Times New Roman"/>
          <w:i/>
          <w:iCs/>
          <w:color w:val="000000" w:themeColor="text1"/>
        </w:rPr>
        <w:t>#inST#Tally's#inEN#</w:t>
      </w:r>
      <w:r w:rsidRPr="005B2DEF">
        <w:rPr>
          <w:rFonts w:ascii="Times New Roman" w:hAnsi="Times New Roman"/>
          <w:color w:val="000000" w:themeColor="text1"/>
        </w:rPr>
        <w:t>#dlST#Tally’s#dlEN#</w:t>
      </w:r>
      <w:r w:rsidRPr="0017330E">
        <w:rPr>
          <w:rStyle w:val="refBookTitle"/>
          <w:rFonts w:ascii="Times New Roman" w:hAnsi="Times New Roman"/>
          <w:i/>
          <w:color w:val="000000" w:themeColor="text1"/>
        </w:rPr>
        <w:t xml:space="preserve"> corner: A study of </w:t>
      </w:r>
      <w:r w:rsidRPr="005B2DEF">
        <w:rPr>
          <w:rStyle w:val="refBookTitle"/>
          <w:rFonts w:ascii="Times New Roman" w:hAnsi="Times New Roman"/>
          <w:i/>
          <w:iCs/>
          <w:color w:val="000000" w:themeColor="text1"/>
        </w:rPr>
        <w:t>#inST#negro#inEN#</w:t>
      </w:r>
      <w:r w:rsidRPr="005B2DEF">
        <w:rPr>
          <w:rFonts w:ascii="Times New Roman" w:hAnsi="Times New Roman"/>
          <w:color w:val="000000" w:themeColor="text1"/>
        </w:rPr>
        <w:t>#dlST#Negro#dlEN#</w:t>
      </w:r>
      <w:r w:rsidRPr="0017330E">
        <w:rPr>
          <w:rStyle w:val="refBookTitle"/>
          <w:rFonts w:ascii="Times New Roman" w:hAnsi="Times New Roman"/>
          <w:i/>
          <w:color w:val="000000" w:themeColor="text1"/>
        </w:rPr>
        <w:t xml:space="preserve"> streetcorner men</w:t>
      </w:r>
      <w:r w:rsidRPr="005B2DEF">
        <w:rPr>
          <w:rFonts w:ascii="Times New Roman" w:hAnsi="Times New Roman"/>
          <w:color w:val="000000" w:themeColor="text1"/>
        </w:rPr>
        <w:t xml:space="preserve">. </w:t>
      </w:r>
      <w:r w:rsidRPr="0017330E">
        <w:rPr>
          <w:rStyle w:val="pubName"/>
          <w:rFonts w:ascii="Times New Roman" w:hAnsi="Times New Roman"/>
          <w:color w:val="000000" w:themeColor="text1"/>
        </w:rPr>
        <w:t xml:space="preserve">Rowman &amp; </w:t>
      </w:r>
      <w:proofErr w:type="gramStart"/>
      <w:r w:rsidRPr="0017330E">
        <w:rPr>
          <w:rStyle w:val="pubName"/>
          <w:rFonts w:ascii="Times New Roman" w:hAnsi="Times New Roman"/>
          <w:color w:val="000000" w:themeColor="text1"/>
        </w:rPr>
        <w:t>Littlefield</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#inEN###CMST##Reference Type: book -- Grobid##CMEN##</w:t>
      </w:r>
    </w:p>
    <w:p w14:paraId="08B493E8" w14:textId="378941AD"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[bib36]##AuthST##</w:t>
      </w:r>
      <w:r w:rsidRPr="0017330E">
        <w:rPr>
          <w:rStyle w:val="familyName"/>
          <w:rFonts w:ascii="Times New Roman" w:hAnsi="Times New Roman"/>
          <w:color w:val="000000" w:themeColor="text1"/>
        </w:rPr>
        <w:t>Mackenbach</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D.</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Lakerveld</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van Lenthe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F.</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Bárdos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H.</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Glonti</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K.</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Compernolle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S.</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De Bourdeaudhuij</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I.</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Oppert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Style w:val="givenNames"/>
          <w:rFonts w:ascii="Times New Roman" w:hAnsi="Times New Roman"/>
          <w:color w:val="000000" w:themeColor="text1"/>
        </w:rPr>
        <w:t>#inST#.#inEN#</w:t>
      </w:r>
      <w:r w:rsidRPr="005B2DEF">
        <w:rPr>
          <w:rFonts w:ascii="Times New Roman" w:hAnsi="Times New Roman"/>
          <w:color w:val="000000" w:themeColor="text1"/>
        </w:rPr>
        <w:t>#inST# #inEN#</w:t>
      </w:r>
      <w:r w:rsidRPr="005B2DEF">
        <w:rPr>
          <w:rStyle w:val="givenNames"/>
          <w:rFonts w:ascii="Times New Roman" w:hAnsi="Times New Roman"/>
          <w:color w:val="000000" w:themeColor="text1"/>
        </w:rPr>
        <w:t>#inST# #inEN#</w:t>
      </w:r>
      <w:r w:rsidRPr="005B2DEF">
        <w:rPr>
          <w:rFonts w:ascii="Times New Roman" w:hAnsi="Times New Roman"/>
          <w:color w:val="000000" w:themeColor="text1"/>
        </w:rPr>
        <w:t>#dlST#.-#dlEN#</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Roda</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##AuthEN##, #dlST#&amp; #dlEN###AuthST##</w:t>
      </w:r>
      <w:r w:rsidRPr="0017330E">
        <w:rPr>
          <w:rStyle w:val="familyName"/>
          <w:rFonts w:ascii="Times New Roman" w:hAnsi="Times New Roman"/>
          <w:color w:val="000000" w:themeColor="text1"/>
        </w:rPr>
        <w:t>Rutter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H</w:t>
      </w:r>
      <w:r w:rsidRPr="005B2DEF">
        <w:rPr>
          <w:rStyle w:val="givenNames"/>
          <w:rFonts w:ascii="Times New Roman" w:hAnsi="Times New Roman"/>
          <w:color w:val="000000" w:themeColor="text1"/>
        </w:rPr>
        <w:t>#inST#.#inEN#</w:t>
      </w:r>
      <w:r w:rsidRPr="005B2DEF">
        <w:rPr>
          <w:rFonts w:ascii="Times New Roman" w:hAnsi="Times New Roman"/>
          <w:color w:val="000000" w:themeColor="text1"/>
        </w:rPr>
        <w:t>#inST###AuthEN###inEN##inST#, #inEN##inST###AuthST###inEN#</w:t>
      </w:r>
      <w:r w:rsidRPr="005B2DEF">
        <w:rPr>
          <w:rStyle w:val="familyName"/>
          <w:rFonts w:ascii="Times New Roman" w:hAnsi="Times New Roman"/>
          <w:color w:val="000000" w:themeColor="text1"/>
        </w:rPr>
        <w:t>#inST#Brug#inEN#</w:t>
      </w:r>
      <w:r w:rsidRPr="005B2DEF">
        <w:rPr>
          <w:rFonts w:ascii="Times New Roman" w:hAnsi="Times New Roman"/>
          <w:color w:val="000000" w:themeColor="text1"/>
        </w:rPr>
        <w:t>#inST#, #inEN#</w:t>
      </w:r>
      <w:r w:rsidRPr="005B2DEF">
        <w:rPr>
          <w:rStyle w:val="givenNames"/>
          <w:rFonts w:ascii="Times New Roman" w:hAnsi="Times New Roman"/>
          <w:color w:val="000000" w:themeColor="text1"/>
        </w:rPr>
        <w:t>#inST#J.#inEN#</w:t>
      </w:r>
      <w:r w:rsidRPr="005B2DEF">
        <w:rPr>
          <w:rFonts w:ascii="Times New Roman" w:hAnsi="Times New Roman"/>
          <w:color w:val="000000" w:themeColor="text1"/>
        </w:rPr>
        <w:t>#inST###AuthEN###inEN##inST#, &amp; #inEN##inST###AuthST###inEN#</w:t>
      </w:r>
      <w:r w:rsidRPr="005B2DEF">
        <w:rPr>
          <w:rStyle w:val="familyName"/>
          <w:rFonts w:ascii="Times New Roman" w:hAnsi="Times New Roman"/>
          <w:color w:val="000000" w:themeColor="text1"/>
        </w:rPr>
        <w:t>#inST#Nijpels#inEN#</w:t>
      </w:r>
      <w:r w:rsidRPr="005B2DEF">
        <w:rPr>
          <w:rFonts w:ascii="Times New Roman" w:hAnsi="Times New Roman"/>
          <w:color w:val="000000" w:themeColor="text1"/>
        </w:rPr>
        <w:t>#inST#, #inEN#</w:t>
      </w:r>
      <w:r w:rsidRPr="005B2DEF">
        <w:rPr>
          <w:rStyle w:val="givenNames"/>
          <w:rFonts w:ascii="Times New Roman" w:hAnsi="Times New Roman"/>
          <w:color w:val="000000" w:themeColor="text1"/>
        </w:rPr>
        <w:t>#inST#G#inEN#</w:t>
      </w:r>
      <w:r w:rsidRPr="005B2DEF">
        <w:rPr>
          <w:rFonts w:ascii="Times New Roman" w:hAnsi="Times New Roman"/>
          <w:color w:val="000000" w:themeColor="text1"/>
        </w:rPr>
        <w:t>##AuthEN###dlST#.#dlEN# (</w:t>
      </w:r>
      <w:r w:rsidRPr="0017330E">
        <w:rPr>
          <w:rStyle w:val="pubYear"/>
          <w:rFonts w:ascii="Times New Roman" w:hAnsi="Times New Roman"/>
          <w:color w:val="000000" w:themeColor="text1"/>
        </w:rPr>
        <w:t>2016</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Exploring why residents of socioeconomically deprived neighbourhoods have less favourable perceptions of their neighbourhood environment than residents of wealthy neighbourhoods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Obesity Reviews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17</w:t>
      </w:r>
      <w:r w:rsidRPr="005B2DEF">
        <w:rPr>
          <w:rFonts w:ascii="Times New Roman" w:hAnsi="Times New Roman"/>
          <w:color w:val="000000" w:themeColor="text1"/>
        </w:rPr>
        <w:t>#inST#(#inEN#</w:t>
      </w:r>
      <w:r w:rsidRPr="005B2DEF">
        <w:rPr>
          <w:rStyle w:val="issue"/>
          <w:rFonts w:ascii="Times New Roman" w:hAnsi="Times New Roman"/>
          <w:color w:val="000000" w:themeColor="text1"/>
        </w:rPr>
        <w:t>#inST#S1#inEN#</w:t>
      </w:r>
      <w:r w:rsidRPr="005B2DEF">
        <w:rPr>
          <w:rFonts w:ascii="Times New Roman" w:hAnsi="Times New Roman"/>
          <w:color w:val="000000" w:themeColor="text1"/>
        </w:rPr>
        <w:t>#inST#), #inEN#</w:t>
      </w:r>
      <w:r w:rsidRPr="005B2DEF">
        <w:rPr>
          <w:rStyle w:val="pageFirst"/>
          <w:rFonts w:ascii="Times New Roman" w:hAnsi="Times New Roman"/>
          <w:color w:val="000000" w:themeColor="text1"/>
        </w:rPr>
        <w:t>#inST#42#inEN#</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#inST#52#inEN#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#inST#https://doi.org/10.1111/obr.12375#inEN#</w:t>
      </w:r>
      <w:r w:rsidRPr="005B2DEF">
        <w:rPr>
          <w:rFonts w:ascii="Times New Roman" w:hAnsi="Times New Roman"/>
          <w:color w:val="000000" w:themeColor="text1"/>
        </w:rPr>
        <w:t>#dlST#, 42-</w:t>
      </w:r>
      <w:proofErr w:type="gramStart"/>
      <w:r w:rsidRPr="005B2DEF">
        <w:rPr>
          <w:rFonts w:ascii="Times New Roman" w:hAnsi="Times New Roman"/>
          <w:color w:val="000000" w:themeColor="text1"/>
        </w:rPr>
        <w:t>52.#</w:t>
      </w:r>
      <w:proofErr w:type="gramEnd"/>
      <w:r w:rsidRPr="005B2DEF">
        <w:rPr>
          <w:rFonts w:ascii="Times New Roman" w:hAnsi="Times New Roman"/>
          <w:color w:val="000000" w:themeColor="text1"/>
        </w:rPr>
        <w:t>dlEN###CMST##Reference Type: journal -- Crossref Pubmed##CMEN##</w:t>
      </w:r>
    </w:p>
    <w:p w14:paraId="129AE85A" w14:textId="0E1A83FE"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lastRenderedPageBreak/>
        <w:t>[bib</w:t>
      </w:r>
      <w:proofErr w:type="gramStart"/>
      <w:r w:rsidRPr="005B2DEF">
        <w:rPr>
          <w:rFonts w:ascii="Times New Roman" w:hAnsi="Times New Roman"/>
          <w:color w:val="000000" w:themeColor="text1"/>
        </w:rPr>
        <w:t>37]#</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McCulloch</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2001</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Ward-Level </w:t>
      </w:r>
      <w:r w:rsidRPr="005B2DEF">
        <w:rPr>
          <w:rStyle w:val="refArticleTitle"/>
          <w:rFonts w:ascii="Times New Roman" w:hAnsi="Times New Roman"/>
          <w:color w:val="000000" w:themeColor="text1"/>
        </w:rPr>
        <w:t>#inST#deprivation#inEN#</w:t>
      </w:r>
      <w:r w:rsidRPr="005B2DEF">
        <w:rPr>
          <w:rFonts w:ascii="Times New Roman" w:hAnsi="Times New Roman"/>
          <w:color w:val="000000" w:themeColor="text1"/>
        </w:rPr>
        <w:t>#dlST#Deprivation#dlEN#</w:t>
      </w:r>
      <w:r w:rsidRPr="0017330E">
        <w:rPr>
          <w:rStyle w:val="refArticleTitle"/>
          <w:rFonts w:ascii="Times New Roman" w:hAnsi="Times New Roman"/>
          <w:color w:val="000000" w:themeColor="text1"/>
        </w:rPr>
        <w:t xml:space="preserve"> and </w:t>
      </w:r>
      <w:r w:rsidRPr="005B2DEF">
        <w:rPr>
          <w:rStyle w:val="refArticleTitle"/>
          <w:rFonts w:ascii="Times New Roman" w:hAnsi="Times New Roman"/>
          <w:color w:val="000000" w:themeColor="text1"/>
        </w:rPr>
        <w:t>#inST#individual social#inEN#</w:t>
      </w:r>
      <w:r w:rsidRPr="005B2DEF">
        <w:rPr>
          <w:rFonts w:ascii="Times New Roman" w:hAnsi="Times New Roman"/>
          <w:color w:val="000000" w:themeColor="text1"/>
        </w:rPr>
        <w:t>#dlST#Individual Social#dlEN#</w:t>
      </w:r>
      <w:r w:rsidRPr="0017330E">
        <w:rPr>
          <w:rStyle w:val="refArticleTitle"/>
          <w:rFonts w:ascii="Times New Roman" w:hAnsi="Times New Roman"/>
          <w:color w:val="000000" w:themeColor="text1"/>
        </w:rPr>
        <w:t xml:space="preserve"> and </w:t>
      </w:r>
      <w:r w:rsidRPr="005B2DEF">
        <w:rPr>
          <w:rStyle w:val="refArticleTitle"/>
          <w:rFonts w:ascii="Times New Roman" w:hAnsi="Times New Roman"/>
          <w:color w:val="000000" w:themeColor="text1"/>
        </w:rPr>
        <w:t>#inST#economic outcomes#inEN#</w:t>
      </w:r>
      <w:r w:rsidRPr="005B2DEF">
        <w:rPr>
          <w:rFonts w:ascii="Times New Roman" w:hAnsi="Times New Roman"/>
          <w:color w:val="000000" w:themeColor="text1"/>
        </w:rPr>
        <w:t>#dlST#Economic Outcomes#dlEN#</w:t>
      </w:r>
      <w:r w:rsidRPr="0017330E">
        <w:rPr>
          <w:rStyle w:val="refArticleTitle"/>
          <w:rFonts w:ascii="Times New Roman" w:hAnsi="Times New Roman"/>
          <w:color w:val="000000" w:themeColor="text1"/>
        </w:rPr>
        <w:t xml:space="preserve"> in the </w:t>
      </w:r>
      <w:r w:rsidRPr="005B2DEF">
        <w:rPr>
          <w:rStyle w:val="refArticleTitle"/>
          <w:rFonts w:ascii="Times New Roman" w:hAnsi="Times New Roman"/>
          <w:color w:val="000000" w:themeColor="text1"/>
        </w:rPr>
        <w:t>#inST#british household panel study#inEN#</w:t>
      </w:r>
      <w:r w:rsidRPr="005B2DEF">
        <w:rPr>
          <w:rFonts w:ascii="Times New Roman" w:hAnsi="Times New Roman"/>
          <w:color w:val="000000" w:themeColor="text1"/>
        </w:rPr>
        <w:t xml:space="preserve">#inST#.#inEN##dlST#British Household Panel Study.#dlEN# </w:t>
      </w:r>
      <w:r w:rsidRPr="0017330E">
        <w:rPr>
          <w:rStyle w:val="journalTitle"/>
          <w:rFonts w:ascii="Times New Roman" w:hAnsi="Times New Roman"/>
          <w:i/>
          <w:color w:val="000000" w:themeColor="text1"/>
        </w:rPr>
        <w:t xml:space="preserve">Environment and Planning </w:t>
      </w:r>
      <w:r w:rsidRPr="005B2DEF">
        <w:rPr>
          <w:rStyle w:val="journalTitle"/>
          <w:rFonts w:ascii="Times New Roman" w:hAnsi="Times New Roman"/>
          <w:i/>
          <w:color w:val="000000" w:themeColor="text1"/>
        </w:rPr>
        <w:t>#inST#a#inEN#</w:t>
      </w:r>
      <w:r w:rsidRPr="005B2DEF">
        <w:rPr>
          <w:rFonts w:ascii="Times New Roman" w:hAnsi="Times New Roman"/>
          <w:color w:val="000000" w:themeColor="text1"/>
        </w:rPr>
        <w:t>#dlST#A#dlEN#</w:t>
      </w:r>
      <w:r w:rsidRPr="0017330E">
        <w:rPr>
          <w:rStyle w:val="journalTitle"/>
          <w:rFonts w:ascii="Times New Roman" w:hAnsi="Times New Roman"/>
          <w:i/>
          <w:color w:val="000000" w:themeColor="text1"/>
        </w:rPr>
        <w:t>: Economy and Space</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33</w:t>
      </w:r>
      <w:r w:rsidRPr="005B2DEF">
        <w:rPr>
          <w:rFonts w:ascii="Times New Roman" w:hAnsi="Times New Roman"/>
          <w:color w:val="000000" w:themeColor="text1"/>
        </w:rPr>
        <w:t>(</w:t>
      </w:r>
      <w:r w:rsidRPr="0017330E">
        <w:rPr>
          <w:rStyle w:val="issue"/>
          <w:rFonts w:ascii="Times New Roman" w:hAnsi="Times New Roman"/>
          <w:color w:val="000000" w:themeColor="text1"/>
        </w:rPr>
        <w:t>4</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667</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684</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https://doi.org/10.1068/a33205</w:t>
      </w:r>
      <w:r w:rsidRPr="005B2DEF">
        <w:rPr>
          <w:rFonts w:ascii="Times New Roman" w:hAnsi="Times New Roman"/>
          <w:color w:val="000000" w:themeColor="text1"/>
        </w:rPr>
        <w:t>##CMST##Reference Type: journal -- Crossref##CMEN##</w:t>
      </w:r>
    </w:p>
    <w:p w14:paraId="5BD09096" w14:textId="42BAFEEF"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38]#</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Miltenburg</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2015</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The conditionality of </w:t>
      </w:r>
      <w:proofErr w:type="gramStart"/>
      <w:r w:rsidRPr="0017330E">
        <w:rPr>
          <w:rStyle w:val="refArticleTitle"/>
          <w:rFonts w:ascii="Times New Roman" w:hAnsi="Times New Roman"/>
          <w:color w:val="000000" w:themeColor="text1"/>
        </w:rPr>
        <w:t>neighbourhood</w:t>
      </w:r>
      <w:proofErr w:type="gramEnd"/>
      <w:r w:rsidRPr="0017330E">
        <w:rPr>
          <w:rStyle w:val="refArticleTitle"/>
          <w:rFonts w:ascii="Times New Roman" w:hAnsi="Times New Roman"/>
          <w:color w:val="000000" w:themeColor="text1"/>
        </w:rPr>
        <w:t xml:space="preserve"> effects upon social neighbourhood embeddedness: A critical examination of the resources and socialisation mechanisms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Housing Studies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30</w:t>
      </w:r>
      <w:r w:rsidRPr="005B2DEF">
        <w:rPr>
          <w:rFonts w:ascii="Times New Roman" w:hAnsi="Times New Roman"/>
          <w:color w:val="000000" w:themeColor="text1"/>
        </w:rPr>
        <w:t>(</w:t>
      </w:r>
      <w:r w:rsidRPr="0017330E">
        <w:rPr>
          <w:rStyle w:val="issue"/>
          <w:rFonts w:ascii="Times New Roman" w:hAnsi="Times New Roman"/>
          <w:color w:val="000000" w:themeColor="text1"/>
        </w:rPr>
        <w:t>2</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272</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#inST#294#inEN#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#inST#https://doi.org/10.1080/02673037.2014.995071#inEN#</w:t>
      </w:r>
      <w:r w:rsidRPr="005B2DEF">
        <w:rPr>
          <w:rFonts w:ascii="Times New Roman" w:hAnsi="Times New Roman"/>
          <w:color w:val="000000" w:themeColor="text1"/>
        </w:rPr>
        <w:t>#dlST#-294.#dlEN###CMST##Reference Type: journal -- Crossref##CMEN##</w:t>
      </w:r>
    </w:p>
    <w:p w14:paraId="6B47BB85" w14:textId="59106E68"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39]#</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Muis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Q.</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Reeskens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T.</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Sieben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I.</w:t>
      </w:r>
      <w:r w:rsidRPr="005B2DEF">
        <w:rPr>
          <w:rFonts w:ascii="Times New Roman" w:hAnsi="Times New Roman"/>
          <w:color w:val="000000" w:themeColor="text1"/>
        </w:rPr>
        <w:t>##AuthEN## (</w:t>
      </w:r>
      <w:r w:rsidRPr="0017330E">
        <w:rPr>
          <w:rStyle w:val="pubYear"/>
          <w:rFonts w:ascii="Times New Roman" w:hAnsi="Times New Roman"/>
          <w:color w:val="000000" w:themeColor="text1"/>
        </w:rPr>
        <w:t>2022</w:t>
      </w:r>
      <w:r w:rsidRPr="005B2DEF">
        <w:rPr>
          <w:rFonts w:ascii="Times New Roman" w:hAnsi="Times New Roman"/>
          <w:color w:val="000000" w:themeColor="text1"/>
        </w:rPr>
        <w:t xml:space="preserve">). </w:t>
      </w:r>
      <w:r w:rsidRPr="0017330E">
        <w:rPr>
          <w:rStyle w:val="refBookTitle"/>
          <w:rFonts w:ascii="Times New Roman" w:hAnsi="Times New Roman"/>
          <w:i/>
          <w:color w:val="000000" w:themeColor="text1"/>
        </w:rPr>
        <w:t xml:space="preserve">Verschillend van elkaar, eensgezind onder </w:t>
      </w:r>
      <w:proofErr w:type="gramStart"/>
      <w:r w:rsidRPr="0017330E">
        <w:rPr>
          <w:rStyle w:val="refBookTitle"/>
          <w:rFonts w:ascii="Times New Roman" w:hAnsi="Times New Roman"/>
          <w:i/>
          <w:color w:val="000000" w:themeColor="text1"/>
        </w:rPr>
        <w:t>elkaar?:</w:t>
      </w:r>
      <w:proofErr w:type="gramEnd"/>
      <w:r w:rsidRPr="0017330E">
        <w:rPr>
          <w:rStyle w:val="refBookTitle"/>
          <w:rFonts w:ascii="Times New Roman" w:hAnsi="Times New Roman"/>
          <w:i/>
          <w:color w:val="000000" w:themeColor="text1"/>
        </w:rPr>
        <w:t xml:space="preserve"> Opleidingspolarisatie in sociale en politieke opvattingen</w:t>
      </w:r>
      <w:r w:rsidRPr="005B2DEF">
        <w:rPr>
          <w:rFonts w:ascii="Times New Roman" w:hAnsi="Times New Roman"/>
          <w:color w:val="000000" w:themeColor="text1"/>
        </w:rPr>
        <w:t xml:space="preserve">#inST# (pp#inEN#. In Politieke polarisatie in Nederland (pp. </w:t>
      </w:r>
      <w:r w:rsidRPr="0017330E">
        <w:rPr>
          <w:rStyle w:val="pageFirst"/>
          <w:rFonts w:ascii="Times New Roman" w:hAnsi="Times New Roman"/>
          <w:color w:val="000000" w:themeColor="text1"/>
        </w:rPr>
        <w:t>40</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53</w:t>
      </w:r>
      <w:r w:rsidRPr="005B2DEF">
        <w:rPr>
          <w:rFonts w:ascii="Times New Roman" w:hAnsi="Times New Roman"/>
          <w:color w:val="000000" w:themeColor="text1"/>
        </w:rPr>
        <w:t xml:space="preserve">). </w:t>
      </w:r>
      <w:r w:rsidRPr="0017330E">
        <w:rPr>
          <w:rStyle w:val="pubName"/>
          <w:rFonts w:ascii="Times New Roman" w:hAnsi="Times New Roman"/>
          <w:color w:val="000000" w:themeColor="text1"/>
        </w:rPr>
        <w:t>Het Wereldvenster</w:t>
      </w:r>
      <w:r w:rsidRPr="005B2DEF">
        <w:rPr>
          <w:rFonts w:ascii="Times New Roman" w:hAnsi="Times New Roman"/>
          <w:color w:val="000000" w:themeColor="text1"/>
        </w:rPr>
        <w:t xml:space="preserve">. </w:t>
      </w:r>
      <w:r w:rsidRPr="0017330E">
        <w:rPr>
          <w:rStyle w:val="wurl"/>
          <w:rFonts w:ascii="Times New Roman" w:hAnsi="Times New Roman"/>
          <w:color w:val="000000" w:themeColor="text1"/>
        </w:rPr>
        <w:t>https://research.tilburguniversity.edu/en/publications/verschillend-van-elkaar-eensgezind-onder-elkaar-opleidingspolaris</w:t>
      </w:r>
      <w:r w:rsidRPr="005B2DEF">
        <w:rPr>
          <w:rFonts w:ascii="Times New Roman" w:hAnsi="Times New Roman"/>
          <w:color w:val="000000" w:themeColor="text1"/>
        </w:rPr>
        <w:t>##CMST##Reference Type: book -- Grobid##CMEN##</w:t>
      </w:r>
    </w:p>
    <w:p w14:paraId="39F1CA90" w14:textId="52B3BBCC"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40]#</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Munro</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Lamont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D.</w:t>
      </w:r>
      <w:r w:rsidRPr="005B2DEF">
        <w:rPr>
          <w:rFonts w:ascii="Times New Roman" w:hAnsi="Times New Roman"/>
          <w:color w:val="000000" w:themeColor="text1"/>
        </w:rPr>
        <w:t>##AuthEN## (</w:t>
      </w:r>
      <w:r w:rsidRPr="0017330E">
        <w:rPr>
          <w:rStyle w:val="pubYear"/>
          <w:rFonts w:ascii="Times New Roman" w:hAnsi="Times New Roman"/>
          <w:color w:val="000000" w:themeColor="text1"/>
        </w:rPr>
        <w:t>1985</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Neighbourhood </w:t>
      </w:r>
      <w:r w:rsidRPr="005B2DEF">
        <w:rPr>
          <w:rStyle w:val="refArticleTitle"/>
          <w:rFonts w:ascii="Times New Roman" w:hAnsi="Times New Roman"/>
          <w:color w:val="000000" w:themeColor="text1"/>
        </w:rPr>
        <w:t>#inST#perception, preference#inEN#</w:t>
      </w:r>
      <w:r w:rsidRPr="005B2DEF">
        <w:rPr>
          <w:rFonts w:ascii="Times New Roman" w:hAnsi="Times New Roman"/>
          <w:color w:val="000000" w:themeColor="text1"/>
        </w:rPr>
        <w:t>#dlST#Perception, Preference#dlEN#</w:t>
      </w:r>
      <w:r w:rsidRPr="0017330E">
        <w:rPr>
          <w:rStyle w:val="refArticleTitle"/>
          <w:rFonts w:ascii="Times New Roman" w:hAnsi="Times New Roman"/>
          <w:color w:val="000000" w:themeColor="text1"/>
        </w:rPr>
        <w:t xml:space="preserve">, and </w:t>
      </w:r>
      <w:r w:rsidRPr="005B2DEF">
        <w:rPr>
          <w:rStyle w:val="refArticleTitle"/>
          <w:rFonts w:ascii="Times New Roman" w:hAnsi="Times New Roman"/>
          <w:color w:val="000000" w:themeColor="text1"/>
        </w:rPr>
        <w:t>#inST#household mobility#inEN#</w:t>
      </w:r>
      <w:r w:rsidRPr="005B2DEF">
        <w:rPr>
          <w:rFonts w:ascii="Times New Roman" w:hAnsi="Times New Roman"/>
          <w:color w:val="000000" w:themeColor="text1"/>
        </w:rPr>
        <w:t>#dlST#Household Mobility#dlEN#</w:t>
      </w:r>
      <w:r w:rsidRPr="0017330E">
        <w:rPr>
          <w:rStyle w:val="refArticleTitle"/>
          <w:rFonts w:ascii="Times New Roman" w:hAnsi="Times New Roman"/>
          <w:color w:val="000000" w:themeColor="text1"/>
        </w:rPr>
        <w:t xml:space="preserve"> in the Glasgow </w:t>
      </w:r>
      <w:r w:rsidRPr="005B2DEF">
        <w:rPr>
          <w:rStyle w:val="refArticleTitle"/>
          <w:rFonts w:ascii="Times New Roman" w:hAnsi="Times New Roman"/>
          <w:color w:val="000000" w:themeColor="text1"/>
        </w:rPr>
        <w:t>#inST#private housing market#inEN#</w:t>
      </w:r>
      <w:r w:rsidRPr="005B2DEF">
        <w:rPr>
          <w:rFonts w:ascii="Times New Roman" w:hAnsi="Times New Roman"/>
          <w:color w:val="000000" w:themeColor="text1"/>
        </w:rPr>
        <w:t xml:space="preserve">#inST#.#inEN##dlST#Private Housing Market.#dlEN# </w:t>
      </w:r>
      <w:r w:rsidRPr="0017330E">
        <w:rPr>
          <w:rStyle w:val="journalTitle"/>
          <w:rFonts w:ascii="Times New Roman" w:hAnsi="Times New Roman"/>
          <w:i/>
          <w:color w:val="000000" w:themeColor="text1"/>
        </w:rPr>
        <w:t xml:space="preserve">Environment and Planning </w:t>
      </w:r>
      <w:r w:rsidRPr="005B2DEF">
        <w:rPr>
          <w:rStyle w:val="journalTitle"/>
          <w:rFonts w:ascii="Times New Roman" w:hAnsi="Times New Roman"/>
          <w:i/>
          <w:color w:val="000000" w:themeColor="text1"/>
        </w:rPr>
        <w:t>#inST#a#inEN#</w:t>
      </w:r>
      <w:r w:rsidRPr="005B2DEF">
        <w:rPr>
          <w:rFonts w:ascii="Times New Roman" w:hAnsi="Times New Roman"/>
          <w:color w:val="000000" w:themeColor="text1"/>
        </w:rPr>
        <w:t>#dlST#A#dlEN#</w:t>
      </w:r>
      <w:r w:rsidRPr="0017330E">
        <w:rPr>
          <w:rStyle w:val="journalTitle"/>
          <w:rFonts w:ascii="Times New Roman" w:hAnsi="Times New Roman"/>
          <w:i/>
          <w:color w:val="000000" w:themeColor="text1"/>
        </w:rPr>
        <w:t>: Economy and Space</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17</w:t>
      </w:r>
      <w:r w:rsidRPr="005B2DEF">
        <w:rPr>
          <w:rFonts w:ascii="Times New Roman" w:hAnsi="Times New Roman"/>
          <w:color w:val="000000" w:themeColor="text1"/>
        </w:rPr>
        <w:t>(</w:t>
      </w:r>
      <w:r w:rsidRPr="0017330E">
        <w:rPr>
          <w:rStyle w:val="issue"/>
          <w:rFonts w:ascii="Times New Roman" w:hAnsi="Times New Roman"/>
          <w:color w:val="000000" w:themeColor="text1"/>
        </w:rPr>
        <w:t>10</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1331</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1350</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https://doi.org/10.1068/a171331</w:t>
      </w:r>
      <w:r w:rsidRPr="005B2DEF">
        <w:rPr>
          <w:rFonts w:ascii="Times New Roman" w:hAnsi="Times New Roman"/>
          <w:color w:val="000000" w:themeColor="text1"/>
        </w:rPr>
        <w:t>##CMST##Reference Type: journal -- Crossref##CMEN##</w:t>
      </w:r>
    </w:p>
    <w:p w14:paraId="0BF4C9DC" w14:textId="374EDF56"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41]#</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Mysíková</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##AuthST##</w:t>
      </w:r>
      <w:r w:rsidRPr="005B2DEF">
        <w:rPr>
          <w:rStyle w:val="familyName"/>
          <w:rFonts w:ascii="Times New Roman" w:hAnsi="Times New Roman"/>
          <w:color w:val="000000" w:themeColor="text1"/>
        </w:rPr>
        <w:t>#inST#Želinský#inEN#</w:t>
      </w:r>
      <w:r w:rsidRPr="005B2DEF">
        <w:rPr>
          <w:rFonts w:ascii="Times New Roman" w:hAnsi="Times New Roman"/>
          <w:color w:val="000000" w:themeColor="text1"/>
        </w:rPr>
        <w:t xml:space="preserve">#dlST#Želinskỳ#dlEN#, </w:t>
      </w:r>
      <w:r w:rsidRPr="0017330E">
        <w:rPr>
          <w:rStyle w:val="givenNames"/>
          <w:rFonts w:ascii="Times New Roman" w:hAnsi="Times New Roman"/>
          <w:color w:val="000000" w:themeColor="text1"/>
        </w:rPr>
        <w:t>T.</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Garner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I.</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Večerník</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2019</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Subjective perceptions of poverty and objective economic conditions: Czechia and Slovakia a quarter century after the dissolution of </w:t>
      </w:r>
      <w:r w:rsidRPr="005B2DEF">
        <w:rPr>
          <w:rStyle w:val="refArticleTitle"/>
          <w:rFonts w:ascii="Times New Roman" w:hAnsi="Times New Roman"/>
          <w:color w:val="000000" w:themeColor="text1"/>
        </w:rPr>
        <w:t>#inST#czechoslovakia#inEN#</w:t>
      </w:r>
      <w:r w:rsidRPr="005B2DEF">
        <w:rPr>
          <w:rFonts w:ascii="Times New Roman" w:hAnsi="Times New Roman"/>
          <w:color w:val="000000" w:themeColor="text1"/>
        </w:rPr>
        <w:t>#inST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inEN##dlST#</w:t>
      </w:r>
      <w:proofErr w:type="gramStart"/>
      <w:r w:rsidRPr="005B2DEF">
        <w:rPr>
          <w:rFonts w:ascii="Times New Roman" w:hAnsi="Times New Roman"/>
          <w:color w:val="000000" w:themeColor="text1"/>
        </w:rPr>
        <w:t>Czechoslovakia.#</w:t>
      </w:r>
      <w:proofErr w:type="gramEnd"/>
      <w:r w:rsidRPr="005B2DEF">
        <w:rPr>
          <w:rFonts w:ascii="Times New Roman" w:hAnsi="Times New Roman"/>
          <w:color w:val="000000" w:themeColor="text1"/>
        </w:rPr>
        <w:t xml:space="preserve">dlEN# </w:t>
      </w:r>
      <w:r w:rsidRPr="0017330E">
        <w:rPr>
          <w:rStyle w:val="journalTitle"/>
          <w:rFonts w:ascii="Times New Roman" w:hAnsi="Times New Roman"/>
          <w:i/>
          <w:color w:val="000000" w:themeColor="text1"/>
        </w:rPr>
        <w:t>Social Indicators Research</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145</w:t>
      </w:r>
      <w:r w:rsidRPr="005B2DEF">
        <w:rPr>
          <w:rFonts w:ascii="Times New Roman" w:hAnsi="Times New Roman"/>
          <w:color w:val="000000" w:themeColor="text1"/>
        </w:rPr>
        <w:t>(</w:t>
      </w:r>
      <w:r w:rsidRPr="0017330E">
        <w:rPr>
          <w:rStyle w:val="issue"/>
          <w:rFonts w:ascii="Times New Roman" w:hAnsi="Times New Roman"/>
          <w:color w:val="000000" w:themeColor="text1"/>
        </w:rPr>
        <w:t>2</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523</w:t>
      </w:r>
      <w:r w:rsidRPr="005B2DEF">
        <w:rPr>
          <w:rFonts w:ascii="Times New Roman" w:hAnsi="Times New Roman"/>
          <w:color w:val="000000" w:themeColor="text1"/>
        </w:rPr>
        <w:t>#inST#–#inEN##dlST#-#dlEN#</w:t>
      </w:r>
      <w:proofErr w:type="gramStart"/>
      <w:r w:rsidRPr="0017330E">
        <w:rPr>
          <w:rStyle w:val="pageLast"/>
          <w:rFonts w:ascii="Times New Roman" w:hAnsi="Times New Roman"/>
          <w:color w:val="000000" w:themeColor="text1"/>
        </w:rPr>
        <w:t>550</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#inST#https://doi.org/10.1007/s11205-019-02102-2#inEN#</w:t>
      </w:r>
      <w:r w:rsidRPr="005B2DEF">
        <w:rPr>
          <w:rFonts w:ascii="Times New Roman" w:hAnsi="Times New Roman"/>
          <w:color w:val="000000" w:themeColor="text1"/>
        </w:rPr>
        <w:t>##CMST##Reference Type: journal -- Crossref##CMEN##</w:t>
      </w:r>
    </w:p>
    <w:p w14:paraId="48F0C4B4" w14:textId="4300E182"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42]#</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Pearce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Cherrie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Shortt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N.</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Deary</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I.</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Ward Thompson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2018</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Life course of place: A longitudinal study of mental health and place</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Transactions of the Institute of British Geographers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43</w:t>
      </w:r>
      <w:r w:rsidRPr="005B2DEF">
        <w:rPr>
          <w:rFonts w:ascii="Times New Roman" w:hAnsi="Times New Roman"/>
          <w:color w:val="000000" w:themeColor="text1"/>
        </w:rPr>
        <w:t>(</w:t>
      </w:r>
      <w:r w:rsidRPr="0017330E">
        <w:rPr>
          <w:rStyle w:val="issue"/>
          <w:rFonts w:ascii="Times New Roman" w:hAnsi="Times New Roman"/>
          <w:color w:val="000000" w:themeColor="text1"/>
        </w:rPr>
        <w:t>4</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555</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#inST#572#inEN#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#inST#https://doi.org/10.1111/tran.12246#inEN#</w:t>
      </w:r>
      <w:r w:rsidRPr="005B2DEF">
        <w:rPr>
          <w:rFonts w:ascii="Times New Roman" w:hAnsi="Times New Roman"/>
          <w:color w:val="000000" w:themeColor="text1"/>
        </w:rPr>
        <w:t>#dlST#-572.#dlEN###CMST##Reference Type: journal -- Crossref##CMEN##</w:t>
      </w:r>
    </w:p>
    <w:p w14:paraId="57B707AE" w14:textId="7782F58B"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43]#</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Permentier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Van Ham</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Bolt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G.</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2008</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Same neighbourhood</w:t>
      </w:r>
      <w:r w:rsidRPr="005B2DEF">
        <w:rPr>
          <w:rStyle w:val="refArticleTitle"/>
          <w:rFonts w:ascii="Times New Roman" w:hAnsi="Times New Roman"/>
          <w:color w:val="000000" w:themeColor="text1"/>
        </w:rPr>
        <w:t>#inST# #inEN#</w:t>
      </w:r>
      <w:r w:rsidRPr="0017330E">
        <w:rPr>
          <w:rStyle w:val="refArticleTitle"/>
          <w:rFonts w:ascii="Times New Roman" w:hAnsi="Times New Roman"/>
          <w:color w:val="000000" w:themeColor="text1"/>
        </w:rPr>
        <w:t>… different views? A confrontation of internal and external neighbourhood reputations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Housing Studies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23</w:t>
      </w:r>
      <w:r w:rsidRPr="005B2DEF">
        <w:rPr>
          <w:rFonts w:ascii="Times New Roman" w:hAnsi="Times New Roman"/>
          <w:color w:val="000000" w:themeColor="text1"/>
        </w:rPr>
        <w:t>(</w:t>
      </w:r>
      <w:r w:rsidRPr="0017330E">
        <w:rPr>
          <w:rStyle w:val="issue"/>
          <w:rFonts w:ascii="Times New Roman" w:hAnsi="Times New Roman"/>
          <w:color w:val="000000" w:themeColor="text1"/>
        </w:rPr>
        <w:t>6</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833</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#inST#855#inEN#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#inST#https://doi.org/10.1080/02673030802416619#inEN#</w:t>
      </w:r>
      <w:r w:rsidRPr="005B2DEF">
        <w:rPr>
          <w:rFonts w:ascii="Times New Roman" w:hAnsi="Times New Roman"/>
          <w:color w:val="000000" w:themeColor="text1"/>
        </w:rPr>
        <w:t>#dlST#-855.#dlEN###CMST##Reference Type: journal -- Crossref##CMEN##</w:t>
      </w:r>
    </w:p>
    <w:p w14:paraId="23AE7355" w14:textId="76AED817"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lastRenderedPageBreak/>
        <w:t>[bib</w:t>
      </w:r>
      <w:proofErr w:type="gramStart"/>
      <w:r w:rsidRPr="005B2DEF">
        <w:rPr>
          <w:rFonts w:ascii="Times New Roman" w:hAnsi="Times New Roman"/>
          <w:color w:val="000000" w:themeColor="text1"/>
        </w:rPr>
        <w:t>44]#</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Pinkster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F.</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2007</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Localised social networks, socialisation and social mobility in a low-income neighbourhood in the Netherlands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Urban Studies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44</w:t>
      </w:r>
      <w:r w:rsidRPr="005B2DEF">
        <w:rPr>
          <w:rFonts w:ascii="Times New Roman" w:hAnsi="Times New Roman"/>
          <w:color w:val="000000" w:themeColor="text1"/>
        </w:rPr>
        <w:t>(</w:t>
      </w:r>
      <w:r w:rsidRPr="0017330E">
        <w:rPr>
          <w:rStyle w:val="issue"/>
          <w:rFonts w:ascii="Times New Roman" w:hAnsi="Times New Roman"/>
          <w:color w:val="000000" w:themeColor="text1"/>
        </w:rPr>
        <w:t>13</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2587</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#inST#2603#inEN#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#inST#https://doi.org/10.1080/00420980701558384#inEN#</w:t>
      </w:r>
      <w:r w:rsidRPr="005B2DEF">
        <w:rPr>
          <w:rFonts w:ascii="Times New Roman" w:hAnsi="Times New Roman"/>
          <w:color w:val="000000" w:themeColor="text1"/>
        </w:rPr>
        <w:t>#dlST#-2603.#dlEN###CMST##Reference Type: journal -- Crossref##CMEN##</w:t>
      </w:r>
    </w:p>
    <w:p w14:paraId="768B448A" w14:textId="1E175E2D"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45]#</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Praag</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B.</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Ferrer-i-Carbonell</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2008</w:t>
      </w:r>
      <w:r w:rsidRPr="005B2DEF">
        <w:rPr>
          <w:rFonts w:ascii="Times New Roman" w:hAnsi="Times New Roman"/>
          <w:color w:val="000000" w:themeColor="text1"/>
        </w:rPr>
        <w:t xml:space="preserve">). </w:t>
      </w:r>
      <w:r w:rsidRPr="0017330E">
        <w:rPr>
          <w:rStyle w:val="refChapterTitle"/>
          <w:rFonts w:ascii="Times New Roman" w:hAnsi="Times New Roman"/>
          <w:color w:val="000000" w:themeColor="text1"/>
        </w:rPr>
        <w:t>A multidimensional approach to subjective poverty</w:t>
      </w:r>
      <w:r w:rsidRPr="005B2DEF">
        <w:rPr>
          <w:rFonts w:ascii="Times New Roman" w:hAnsi="Times New Roman"/>
          <w:color w:val="000000" w:themeColor="text1"/>
        </w:rPr>
        <w:t xml:space="preserve">. In </w:t>
      </w:r>
      <w:r w:rsidRPr="0017330E">
        <w:rPr>
          <w:rStyle w:val="refBookTitle"/>
          <w:rFonts w:ascii="Times New Roman" w:hAnsi="Times New Roman"/>
          <w:i/>
          <w:color w:val="000000" w:themeColor="text1"/>
        </w:rPr>
        <w:t>Quantitative approaches to multidimensional poverty measurement</w:t>
      </w:r>
      <w:r w:rsidRPr="005B2DEF">
        <w:rPr>
          <w:rFonts w:ascii="Times New Roman" w:hAnsi="Times New Roman"/>
          <w:color w:val="000000" w:themeColor="text1"/>
        </w:rPr>
        <w:t xml:space="preserve"> (pp. </w:t>
      </w:r>
      <w:r w:rsidRPr="0017330E">
        <w:rPr>
          <w:rStyle w:val="pageFirst"/>
          <w:rFonts w:ascii="Times New Roman" w:hAnsi="Times New Roman"/>
          <w:color w:val="000000" w:themeColor="text1"/>
        </w:rPr>
        <w:t>135</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154</w:t>
      </w:r>
      <w:r w:rsidRPr="005B2DEF">
        <w:rPr>
          <w:rFonts w:ascii="Times New Roman" w:hAnsi="Times New Roman"/>
          <w:color w:val="000000" w:themeColor="text1"/>
        </w:rPr>
        <w:t xml:space="preserve">). </w:t>
      </w:r>
      <w:proofErr w:type="gramStart"/>
      <w:r w:rsidRPr="0017330E">
        <w:rPr>
          <w:rStyle w:val="pubName"/>
          <w:rFonts w:ascii="Times New Roman" w:hAnsi="Times New Roman"/>
          <w:color w:val="000000" w:themeColor="text1"/>
        </w:rPr>
        <w:t>Springer</w:t>
      </w:r>
      <w:r w:rsidRPr="005B2DEF">
        <w:rPr>
          <w:rFonts w:ascii="Times New Roman" w:hAnsi="Times New Roman"/>
          <w:color w:val="000000" w:themeColor="text1"/>
        </w:rPr>
        <w:t>.#</w:t>
      </w:r>
      <w:proofErr w:type="gramEnd"/>
      <w:r w:rsidRPr="005B2DEF">
        <w:rPr>
          <w:rFonts w:ascii="Times New Roman" w:hAnsi="Times New Roman"/>
          <w:color w:val="000000" w:themeColor="text1"/>
        </w:rPr>
        <w:t xml:space="preserve">inST# #inEN###CMST##Reference Type: Edited Book -- Grobid##CMEN####CMST##Please provide missing editors name for the "Praag and Ferrer-i-Carbonell, 2008" references list </w:t>
      </w:r>
      <w:proofErr w:type="gramStart"/>
      <w:r w:rsidRPr="005B2DEF">
        <w:rPr>
          <w:rFonts w:ascii="Times New Roman" w:hAnsi="Times New Roman"/>
          <w:color w:val="000000" w:themeColor="text1"/>
        </w:rPr>
        <w:t>entry.#</w:t>
      </w:r>
      <w:proofErr w:type="gramEnd"/>
      <w:r w:rsidRPr="005B2DEF">
        <w:rPr>
          <w:rFonts w:ascii="Times New Roman" w:hAnsi="Times New Roman"/>
          <w:color w:val="000000" w:themeColor="text1"/>
        </w:rPr>
        <w:t>#CMEN##</w:t>
      </w:r>
    </w:p>
    <w:p w14:paraId="57D158F8" w14:textId="26273E41"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46]#</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Roosa</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W.</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White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 B.</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Zeiders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K.</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H.</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Tein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Style w:val="givenNames"/>
          <w:rFonts w:ascii="Times New Roman" w:hAnsi="Times New Roman"/>
          <w:color w:val="000000" w:themeColor="text1"/>
        </w:rPr>
        <w:t>#inST#. #inEN#</w:t>
      </w:r>
      <w:r w:rsidRPr="005B2DEF">
        <w:rPr>
          <w:rFonts w:ascii="Times New Roman" w:hAnsi="Times New Roman"/>
          <w:color w:val="000000" w:themeColor="text1"/>
        </w:rPr>
        <w:t>#dlST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#dlEN#</w:t>
      </w:r>
      <w:r w:rsidRPr="0017330E">
        <w:rPr>
          <w:rStyle w:val="givenNames"/>
          <w:rFonts w:ascii="Times New Roman" w:hAnsi="Times New Roman"/>
          <w:color w:val="000000" w:themeColor="text1"/>
        </w:rPr>
        <w:t>Y.</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2009</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An examination of the role of perceptions in neighborhood research</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Journal of Community Psychology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37</w:t>
      </w:r>
      <w:r w:rsidRPr="005B2DEF">
        <w:rPr>
          <w:rFonts w:ascii="Times New Roman" w:hAnsi="Times New Roman"/>
          <w:color w:val="000000" w:themeColor="text1"/>
        </w:rPr>
        <w:t>(</w:t>
      </w:r>
      <w:r w:rsidRPr="0017330E">
        <w:rPr>
          <w:rStyle w:val="issue"/>
          <w:rFonts w:ascii="Times New Roman" w:hAnsi="Times New Roman"/>
          <w:color w:val="000000" w:themeColor="text1"/>
        </w:rPr>
        <w:t>3</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327</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341</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https://doi.org/10.1002/jcop.20298</w:t>
      </w:r>
      <w:r w:rsidRPr="005B2DEF">
        <w:rPr>
          <w:rFonts w:ascii="Times New Roman" w:hAnsi="Times New Roman"/>
          <w:color w:val="000000" w:themeColor="text1"/>
        </w:rPr>
        <w:t>##CMST##Reference Type: journal -- Crossref Pubmed##CMEN##</w:t>
      </w:r>
    </w:p>
    <w:p w14:paraId="154EFF3C" w14:textId="5D7FB488"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47]#</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Savage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2015</w:t>
      </w:r>
      <w:r w:rsidRPr="005B2DEF">
        <w:rPr>
          <w:rFonts w:ascii="Times New Roman" w:hAnsi="Times New Roman"/>
          <w:color w:val="000000" w:themeColor="text1"/>
        </w:rPr>
        <w:t xml:space="preserve">). </w:t>
      </w:r>
      <w:r w:rsidRPr="0017330E">
        <w:rPr>
          <w:rStyle w:val="refBookTitle"/>
          <w:rFonts w:ascii="Times New Roman" w:hAnsi="Times New Roman"/>
          <w:i/>
          <w:color w:val="000000" w:themeColor="text1"/>
        </w:rPr>
        <w:t>Social class in the 21st century</w:t>
      </w:r>
      <w:r w:rsidRPr="005B2DEF">
        <w:rPr>
          <w:rFonts w:ascii="Times New Roman" w:hAnsi="Times New Roman"/>
          <w:color w:val="000000" w:themeColor="text1"/>
        </w:rPr>
        <w:t xml:space="preserve">. </w:t>
      </w:r>
      <w:r w:rsidRPr="0017330E">
        <w:rPr>
          <w:rStyle w:val="pubName"/>
          <w:rFonts w:ascii="Times New Roman" w:hAnsi="Times New Roman"/>
          <w:color w:val="000000" w:themeColor="text1"/>
        </w:rPr>
        <w:t xml:space="preserve">Penguin </w:t>
      </w:r>
      <w:proofErr w:type="gramStart"/>
      <w:r w:rsidRPr="0017330E">
        <w:rPr>
          <w:rStyle w:val="pubName"/>
          <w:rFonts w:ascii="Times New Roman" w:hAnsi="Times New Roman"/>
          <w:color w:val="000000" w:themeColor="text1"/>
        </w:rPr>
        <w:t>UK</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#inEN###CMST##Reference Type: book -- Grobid##CMEN##</w:t>
      </w:r>
    </w:p>
    <w:p w14:paraId="12A24BCF" w14:textId="21186960"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48]#</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Schelling</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##AuthEN## (</w:t>
      </w:r>
      <w:r w:rsidRPr="0017330E">
        <w:rPr>
          <w:rStyle w:val="pubYear"/>
          <w:rFonts w:ascii="Times New Roman" w:hAnsi="Times New Roman"/>
          <w:color w:val="000000" w:themeColor="text1"/>
        </w:rPr>
        <w:t>1971</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Dynamic models of segregation</w:t>
      </w:r>
      <w:r w:rsidRPr="005B2DEF">
        <w:rPr>
          <w:rStyle w:val="refArticleTitle"/>
          <w:rFonts w:ascii="Times New Roman" w:hAnsi="Times New Roman"/>
          <w:color w:val="000000" w:themeColor="text1"/>
        </w:rPr>
        <w:t>#inST#†#inEN#</w:t>
      </w:r>
      <w:r w:rsidRPr="005B2DEF">
        <w:rPr>
          <w:rFonts w:ascii="Times New Roman" w:hAnsi="Times New Roman"/>
          <w:color w:val="000000" w:themeColor="text1"/>
        </w:rPr>
        <w:t>#inST#. #inEN#</w:t>
      </w:r>
      <w:r w:rsidRPr="005B2DEF">
        <w:rPr>
          <w:rStyle w:val="journalTitle"/>
          <w:rFonts w:ascii="Times New Roman" w:hAnsi="Times New Roman"/>
          <w:i/>
          <w:color w:val="000000" w:themeColor="text1"/>
        </w:rPr>
        <w:t>#inST#The#inEN#</w:t>
      </w:r>
      <w:r w:rsidRPr="005B2DEF">
        <w:rPr>
          <w:rFonts w:ascii="Times New Roman" w:hAnsi="Times New Roman"/>
          <w:color w:val="000000" w:themeColor="text1"/>
        </w:rPr>
        <w:t>#dlST</w:t>
      </w:r>
      <w:proofErr w:type="gramStart"/>
      <w:r w:rsidRPr="005B2DEF">
        <w:rPr>
          <w:rFonts w:ascii="Times New Roman" w:hAnsi="Times New Roman"/>
          <w:color w:val="000000" w:themeColor="text1"/>
        </w:rPr>
        <w:t>#.#</w:t>
      </w:r>
      <w:proofErr w:type="gramEnd"/>
      <w:r w:rsidRPr="005B2DEF">
        <w:rPr>
          <w:rFonts w:ascii="Times New Roman" w:hAnsi="Times New Roman"/>
          <w:color w:val="000000" w:themeColor="text1"/>
        </w:rPr>
        <w:t>dlEN#</w:t>
      </w:r>
      <w:r w:rsidRPr="0017330E">
        <w:rPr>
          <w:rStyle w:val="journalTitle"/>
          <w:rFonts w:ascii="Times New Roman" w:hAnsi="Times New Roman"/>
          <w:i/>
          <w:color w:val="000000" w:themeColor="text1"/>
        </w:rPr>
        <w:t xml:space="preserve"> Journal of Mathematical Sociology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1</w:t>
      </w:r>
      <w:r w:rsidRPr="005B2DEF">
        <w:rPr>
          <w:rFonts w:ascii="Times New Roman" w:hAnsi="Times New Roman"/>
          <w:color w:val="000000" w:themeColor="text1"/>
        </w:rPr>
        <w:t>(</w:t>
      </w:r>
      <w:r w:rsidRPr="0017330E">
        <w:rPr>
          <w:rStyle w:val="issue"/>
          <w:rFonts w:ascii="Times New Roman" w:hAnsi="Times New Roman"/>
          <w:color w:val="000000" w:themeColor="text1"/>
        </w:rPr>
        <w:t>2</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143</w:t>
      </w:r>
      <w:r w:rsidRPr="005B2DEF">
        <w:rPr>
          <w:rFonts w:ascii="Times New Roman" w:hAnsi="Times New Roman"/>
          <w:color w:val="000000" w:themeColor="text1"/>
        </w:rPr>
        <w:t>#inST#–#inEN##dlST#-#dlEN#</w:t>
      </w:r>
      <w:proofErr w:type="gramStart"/>
      <w:r w:rsidRPr="0017330E">
        <w:rPr>
          <w:rStyle w:val="pageLast"/>
          <w:rFonts w:ascii="Times New Roman" w:hAnsi="Times New Roman"/>
          <w:color w:val="000000" w:themeColor="text1"/>
        </w:rPr>
        <w:t>186</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#inST#https://doi.org/10.1080/0022250x.1971.9989794#inEN#</w:t>
      </w:r>
      <w:r w:rsidRPr="005B2DEF">
        <w:rPr>
          <w:rFonts w:ascii="Times New Roman" w:hAnsi="Times New Roman"/>
          <w:color w:val="000000" w:themeColor="text1"/>
        </w:rPr>
        <w:t>##CMST##Reference Type: journal -- Crossref##CMEN##</w:t>
      </w:r>
    </w:p>
    <w:p w14:paraId="774301B6" w14:textId="5E929010"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49]#</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Semyonov</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Gorodzeisky</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Glikman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2012</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Neighborhood ethnic composition and resident perceptions of safety in European countries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Social Problems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59</w:t>
      </w:r>
      <w:r w:rsidRPr="005B2DEF">
        <w:rPr>
          <w:rFonts w:ascii="Times New Roman" w:hAnsi="Times New Roman"/>
          <w:color w:val="000000" w:themeColor="text1"/>
        </w:rPr>
        <w:t>(</w:t>
      </w:r>
      <w:r w:rsidRPr="0017330E">
        <w:rPr>
          <w:rStyle w:val="issue"/>
          <w:rFonts w:ascii="Times New Roman" w:hAnsi="Times New Roman"/>
          <w:color w:val="000000" w:themeColor="text1"/>
        </w:rPr>
        <w:t>1</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117</w:t>
      </w:r>
      <w:r w:rsidRPr="005B2DEF">
        <w:rPr>
          <w:rFonts w:ascii="Times New Roman" w:hAnsi="Times New Roman"/>
          <w:color w:val="000000" w:themeColor="text1"/>
        </w:rPr>
        <w:t>#inST#–#inEN##dlST#-#dlEN#</w:t>
      </w:r>
      <w:proofErr w:type="gramStart"/>
      <w:r w:rsidRPr="0017330E">
        <w:rPr>
          <w:rStyle w:val="pageLast"/>
          <w:rFonts w:ascii="Times New Roman" w:hAnsi="Times New Roman"/>
          <w:color w:val="000000" w:themeColor="text1"/>
        </w:rPr>
        <w:t>135</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#inEN###CMST##Reference Type: journal -- Grobid##CMEN##</w:t>
      </w:r>
    </w:p>
    <w:p w14:paraId="60A5A830" w14:textId="397DDC98"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50]#</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Siebers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H.</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Dennissen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H.</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2015</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Is it cultural racism? Discursive exclusion and oppression of migrants in the Netherlands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Current Sociology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63</w:t>
      </w:r>
      <w:r w:rsidRPr="005B2DEF">
        <w:rPr>
          <w:rFonts w:ascii="Times New Roman" w:hAnsi="Times New Roman"/>
          <w:color w:val="000000" w:themeColor="text1"/>
        </w:rPr>
        <w:t>(</w:t>
      </w:r>
      <w:r w:rsidRPr="0017330E">
        <w:rPr>
          <w:rStyle w:val="issue"/>
          <w:rFonts w:ascii="Times New Roman" w:hAnsi="Times New Roman"/>
          <w:color w:val="000000" w:themeColor="text1"/>
        </w:rPr>
        <w:t>3</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470</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#inST#489#inEN#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#inST#https://doi.org/10.1177/0011392114552504#inEN#</w:t>
      </w:r>
      <w:r w:rsidRPr="005B2DEF">
        <w:rPr>
          <w:rFonts w:ascii="Times New Roman" w:hAnsi="Times New Roman"/>
          <w:color w:val="000000" w:themeColor="text1"/>
        </w:rPr>
        <w:t>#dlST#-489.#dlEN###CMST##Reference Type: journal -- Crossref##CMEN##</w:t>
      </w:r>
    </w:p>
    <w:p w14:paraId="4E322A0E" w14:textId="283BF270"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51]#</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Stafford</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Marmot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2003</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Neighbourhood deprivation and health: Does it affect </w:t>
      </w:r>
      <w:r w:rsidRPr="005B2DEF">
        <w:rPr>
          <w:rStyle w:val="refArticleTitle"/>
          <w:rFonts w:ascii="Times New Roman" w:hAnsi="Times New Roman"/>
          <w:color w:val="000000" w:themeColor="text1"/>
        </w:rPr>
        <w:t>#inST#Us#inEN#</w:t>
      </w:r>
      <w:r w:rsidRPr="005B2DEF">
        <w:rPr>
          <w:rFonts w:ascii="Times New Roman" w:hAnsi="Times New Roman"/>
          <w:color w:val="000000" w:themeColor="text1"/>
        </w:rPr>
        <w:t>#dlST#us#dlEN#</w:t>
      </w:r>
      <w:r w:rsidRPr="0017330E">
        <w:rPr>
          <w:rStyle w:val="refArticleTitle"/>
          <w:rFonts w:ascii="Times New Roman" w:hAnsi="Times New Roman"/>
          <w:color w:val="000000" w:themeColor="text1"/>
        </w:rPr>
        <w:t xml:space="preserve"> all equally?</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International Journal of Epidemiology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32</w:t>
      </w:r>
      <w:r w:rsidRPr="005B2DEF">
        <w:rPr>
          <w:rFonts w:ascii="Times New Roman" w:hAnsi="Times New Roman"/>
          <w:color w:val="000000" w:themeColor="text1"/>
        </w:rPr>
        <w:t>(</w:t>
      </w:r>
      <w:r w:rsidRPr="0017330E">
        <w:rPr>
          <w:rStyle w:val="issue"/>
          <w:rFonts w:ascii="Times New Roman" w:hAnsi="Times New Roman"/>
          <w:color w:val="000000" w:themeColor="text1"/>
        </w:rPr>
        <w:t>3</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357</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366</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https://doi.org/10.1093/ije/dyg084</w:t>
      </w:r>
      <w:r w:rsidRPr="005B2DEF">
        <w:rPr>
          <w:rFonts w:ascii="Times New Roman" w:hAnsi="Times New Roman"/>
          <w:color w:val="000000" w:themeColor="text1"/>
        </w:rPr>
        <w:t>##CMST##Reference Type: journal -- Crossref Pubmed##CMEN##</w:t>
      </w:r>
    </w:p>
    <w:p w14:paraId="75843526" w14:textId="2AF2B17C"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52]#</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Tolsma</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van der Meer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T.</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Gesthuizen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2009</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The impact of neighbourhood and municipality characteristics on social cohesion in the Netherlands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Acta Politica</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44</w:t>
      </w:r>
      <w:r w:rsidRPr="005B2DEF">
        <w:rPr>
          <w:rFonts w:ascii="Times New Roman" w:hAnsi="Times New Roman"/>
          <w:color w:val="000000" w:themeColor="text1"/>
        </w:rPr>
        <w:t>(</w:t>
      </w:r>
      <w:r w:rsidRPr="0017330E">
        <w:rPr>
          <w:rStyle w:val="issue"/>
          <w:rFonts w:ascii="Times New Roman" w:hAnsi="Times New Roman"/>
          <w:color w:val="000000" w:themeColor="text1"/>
        </w:rPr>
        <w:t>3</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286</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313</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https://doi.org/10.1057/ap.2009.6</w:t>
      </w:r>
      <w:r w:rsidRPr="005B2DEF">
        <w:rPr>
          <w:rFonts w:ascii="Times New Roman" w:hAnsi="Times New Roman"/>
          <w:color w:val="000000" w:themeColor="text1"/>
        </w:rPr>
        <w:t>##CMST##Reference Type: journal -- Crossref##CMEN##</w:t>
      </w:r>
    </w:p>
    <w:p w14:paraId="6BF7D961" w14:textId="13E9DA33"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53]#</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Van Assche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Roets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Dhont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K.</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Van Hiel</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2014</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Diversity and </w:t>
      </w:r>
      <w:r w:rsidRPr="005B2DEF">
        <w:rPr>
          <w:rStyle w:val="refArticleTitle"/>
          <w:rFonts w:ascii="Times New Roman" w:hAnsi="Times New Roman"/>
          <w:color w:val="000000" w:themeColor="text1"/>
        </w:rPr>
        <w:t>#inST#Out-</w:t>
      </w:r>
      <w:r w:rsidRPr="005B2DEF">
        <w:rPr>
          <w:rStyle w:val="refArticleTitle"/>
          <w:rFonts w:ascii="Times New Roman" w:hAnsi="Times New Roman"/>
          <w:color w:val="000000" w:themeColor="text1"/>
        </w:rPr>
        <w:lastRenderedPageBreak/>
        <w:t>Group#inEN#</w:t>
      </w:r>
      <w:r w:rsidRPr="005B2DEF">
        <w:rPr>
          <w:rFonts w:ascii="Times New Roman" w:hAnsi="Times New Roman"/>
          <w:color w:val="000000" w:themeColor="text1"/>
        </w:rPr>
        <w:t>#dlST#out-group#dlEN#</w:t>
      </w:r>
      <w:r w:rsidRPr="0017330E">
        <w:rPr>
          <w:rStyle w:val="refArticleTitle"/>
          <w:rFonts w:ascii="Times New Roman" w:hAnsi="Times New Roman"/>
          <w:color w:val="000000" w:themeColor="text1"/>
        </w:rPr>
        <w:t xml:space="preserve"> attitudes in the Netherlands: The role of authoritarianism and social threat in the neighbourhood</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Journal of Ethnic and Migration Studies</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40</w:t>
      </w:r>
      <w:r w:rsidRPr="005B2DEF">
        <w:rPr>
          <w:rFonts w:ascii="Times New Roman" w:hAnsi="Times New Roman"/>
          <w:color w:val="000000" w:themeColor="text1"/>
        </w:rPr>
        <w:t>(</w:t>
      </w:r>
      <w:r w:rsidRPr="0017330E">
        <w:rPr>
          <w:rStyle w:val="issue"/>
          <w:rFonts w:ascii="Times New Roman" w:hAnsi="Times New Roman"/>
          <w:color w:val="000000" w:themeColor="text1"/>
        </w:rPr>
        <w:t>9</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1414</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#inST#1430#inEN#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#inST#https://doi.org/10.1080/1369183x.2013.876895#inEN#</w:t>
      </w:r>
      <w:r w:rsidRPr="005B2DEF">
        <w:rPr>
          <w:rFonts w:ascii="Times New Roman" w:hAnsi="Times New Roman"/>
          <w:color w:val="000000" w:themeColor="text1"/>
        </w:rPr>
        <w:t>#dlST#-1430.#dlEN###CMST##Reference Type: journal -- Crossref##CMEN##</w:t>
      </w:r>
    </w:p>
    <w:p w14:paraId="1E5B51B5" w14:textId="09E2A535"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54]#</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Van Assche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Roets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Dhont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K.</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Van Hiel</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A.</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2016</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The association between actual and perceived ethnic diversity: The moderating role of authoritarianism and implications for outgroup threat, anxiety, and mistrust</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European Journal of Social Psychology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46</w:t>
      </w:r>
      <w:r w:rsidRPr="005B2DEF">
        <w:rPr>
          <w:rFonts w:ascii="Times New Roman" w:hAnsi="Times New Roman"/>
          <w:color w:val="000000" w:themeColor="text1"/>
        </w:rPr>
        <w:t>(</w:t>
      </w:r>
      <w:r w:rsidRPr="0017330E">
        <w:rPr>
          <w:rStyle w:val="issue"/>
          <w:rFonts w:ascii="Times New Roman" w:hAnsi="Times New Roman"/>
          <w:color w:val="000000" w:themeColor="text1"/>
        </w:rPr>
        <w:t>7</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807</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#inST#817#inEN#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#inST#https://doi.org/10.1002/ejsp.2211#inEN#</w:t>
      </w:r>
      <w:r w:rsidRPr="005B2DEF">
        <w:rPr>
          <w:rFonts w:ascii="Times New Roman" w:hAnsi="Times New Roman"/>
          <w:color w:val="000000" w:themeColor="text1"/>
        </w:rPr>
        <w:t>#dlST#-817.#dlEN###CMST##Reference Type: journal -- Crossref##CMEN##</w:t>
      </w:r>
    </w:p>
    <w:p w14:paraId="305A3CC9" w14:textId="0DE924EC"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55]#</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Van Ham</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Boschman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S.</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Vogel</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2018</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 xml:space="preserve">Incorporating </w:t>
      </w:r>
      <w:r w:rsidRPr="005B2DEF">
        <w:rPr>
          <w:rStyle w:val="refArticleTitle"/>
          <w:rFonts w:ascii="Times New Roman" w:hAnsi="Times New Roman"/>
          <w:color w:val="000000" w:themeColor="text1"/>
        </w:rPr>
        <w:t>#inST#neighborhood choice#inEN#</w:t>
      </w:r>
      <w:r w:rsidRPr="005B2DEF">
        <w:rPr>
          <w:rFonts w:ascii="Times New Roman" w:hAnsi="Times New Roman"/>
          <w:color w:val="000000" w:themeColor="text1"/>
        </w:rPr>
        <w:t>#dlST#Neighborhood Choice#dlEN#</w:t>
      </w:r>
      <w:r w:rsidRPr="0017330E">
        <w:rPr>
          <w:rStyle w:val="refArticleTitle"/>
          <w:rFonts w:ascii="Times New Roman" w:hAnsi="Times New Roman"/>
          <w:color w:val="000000" w:themeColor="text1"/>
        </w:rPr>
        <w:t xml:space="preserve"> in a </w:t>
      </w:r>
      <w:r w:rsidRPr="005B2DEF">
        <w:rPr>
          <w:rStyle w:val="refArticleTitle"/>
          <w:rFonts w:ascii="Times New Roman" w:hAnsi="Times New Roman"/>
          <w:color w:val="000000" w:themeColor="text1"/>
        </w:rPr>
        <w:t>#inST#model#inEN#</w:t>
      </w:r>
      <w:r w:rsidRPr="005B2DEF">
        <w:rPr>
          <w:rFonts w:ascii="Times New Roman" w:hAnsi="Times New Roman"/>
          <w:color w:val="000000" w:themeColor="text1"/>
        </w:rPr>
        <w:t>#dlST#Model#dlEN#</w:t>
      </w:r>
      <w:r w:rsidRPr="0017330E">
        <w:rPr>
          <w:rStyle w:val="refArticleTitle"/>
          <w:rFonts w:ascii="Times New Roman" w:hAnsi="Times New Roman"/>
          <w:color w:val="000000" w:themeColor="text1"/>
        </w:rPr>
        <w:t xml:space="preserve"> of </w:t>
      </w:r>
      <w:r w:rsidRPr="005B2DEF">
        <w:rPr>
          <w:rStyle w:val="refArticleTitle"/>
          <w:rFonts w:ascii="Times New Roman" w:hAnsi="Times New Roman"/>
          <w:color w:val="000000" w:themeColor="text1"/>
        </w:rPr>
        <w:t>#inST#neighborhood effects#inEN#</w:t>
      </w:r>
      <w:r w:rsidRPr="005B2DEF">
        <w:rPr>
          <w:rFonts w:ascii="Times New Roman" w:hAnsi="Times New Roman"/>
          <w:color w:val="000000" w:themeColor="text1"/>
        </w:rPr>
        <w:t>#dlST#Neighborhood Effects#dlEN#</w:t>
      </w:r>
      <w:r w:rsidRPr="0017330E">
        <w:rPr>
          <w:rStyle w:val="refArticleTitle"/>
          <w:rFonts w:ascii="Times New Roman" w:hAnsi="Times New Roman"/>
          <w:color w:val="000000" w:themeColor="text1"/>
        </w:rPr>
        <w:t xml:space="preserve"> on </w:t>
      </w:r>
      <w:r w:rsidRPr="005B2DEF">
        <w:rPr>
          <w:rStyle w:val="refArticleTitle"/>
          <w:rFonts w:ascii="Times New Roman" w:hAnsi="Times New Roman"/>
          <w:color w:val="000000" w:themeColor="text1"/>
        </w:rPr>
        <w:t>#inST#income#inEN#</w:t>
      </w:r>
      <w:r w:rsidRPr="005B2DEF">
        <w:rPr>
          <w:rFonts w:ascii="Times New Roman" w:hAnsi="Times New Roman"/>
          <w:color w:val="000000" w:themeColor="text1"/>
        </w:rPr>
        <w:t xml:space="preserve">#dlST#Income#dlEN#. </w:t>
      </w:r>
      <w:r w:rsidRPr="0017330E">
        <w:rPr>
          <w:rStyle w:val="journalTitle"/>
          <w:rFonts w:ascii="Times New Roman" w:hAnsi="Times New Roman"/>
          <w:i/>
          <w:color w:val="000000" w:themeColor="text1"/>
        </w:rPr>
        <w:t>Demography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55</w:t>
      </w:r>
      <w:r w:rsidRPr="005B2DEF">
        <w:rPr>
          <w:rFonts w:ascii="Times New Roman" w:hAnsi="Times New Roman"/>
          <w:color w:val="000000" w:themeColor="text1"/>
        </w:rPr>
        <w:t>(</w:t>
      </w:r>
      <w:r w:rsidRPr="0017330E">
        <w:rPr>
          <w:rStyle w:val="issue"/>
          <w:rFonts w:ascii="Times New Roman" w:hAnsi="Times New Roman"/>
          <w:color w:val="000000" w:themeColor="text1"/>
        </w:rPr>
        <w:t>3</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1069</w:t>
      </w:r>
      <w:r w:rsidRPr="005B2DEF">
        <w:rPr>
          <w:rFonts w:ascii="Times New Roman" w:hAnsi="Times New Roman"/>
          <w:color w:val="000000" w:themeColor="text1"/>
        </w:rPr>
        <w:t>#inST#–#inEN##dlST#-#dlEN#</w:t>
      </w:r>
      <w:r w:rsidRPr="0017330E">
        <w:rPr>
          <w:rStyle w:val="pageLast"/>
          <w:rFonts w:ascii="Times New Roman" w:hAnsi="Times New Roman"/>
          <w:color w:val="000000" w:themeColor="text1"/>
        </w:rPr>
        <w:t>1090</w:t>
      </w:r>
      <w:r w:rsidRPr="005B2DEF">
        <w:rPr>
          <w:rFonts w:ascii="Times New Roman" w:hAnsi="Times New Roman"/>
          <w:color w:val="000000" w:themeColor="text1"/>
        </w:rPr>
        <w:t xml:space="preserve">. </w:t>
      </w:r>
      <w:r w:rsidRPr="0017330E">
        <w:rPr>
          <w:rStyle w:val="refDOI"/>
          <w:rFonts w:ascii="Times New Roman" w:hAnsi="Times New Roman"/>
          <w:color w:val="000000" w:themeColor="text1"/>
        </w:rPr>
        <w:t>https://doi.org/10.1007/s13524-018-0672-9</w:t>
      </w:r>
      <w:r w:rsidRPr="005B2DEF">
        <w:rPr>
          <w:rFonts w:ascii="Times New Roman" w:hAnsi="Times New Roman"/>
          <w:color w:val="000000" w:themeColor="text1"/>
        </w:rPr>
        <w:t>##CMST##Reference Type: journal -- Pubmed Crossref##CMEN##</w:t>
      </w:r>
    </w:p>
    <w:p w14:paraId="10DAAF0F" w14:textId="5A8F2F99"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56]#</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Van Ham</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Manley</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D.</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2009</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Social housing allocation, choice and neighbourhood ethnic mix in England</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Journal of Housing and the Built Environment</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24</w:t>
      </w:r>
      <w:r w:rsidRPr="005B2DEF">
        <w:rPr>
          <w:rFonts w:ascii="Times New Roman" w:hAnsi="Times New Roman"/>
          <w:color w:val="000000" w:themeColor="text1"/>
        </w:rPr>
        <w:t>(</w:t>
      </w:r>
      <w:r w:rsidRPr="0017330E">
        <w:rPr>
          <w:rStyle w:val="issue"/>
          <w:rFonts w:ascii="Times New Roman" w:hAnsi="Times New Roman"/>
          <w:color w:val="000000" w:themeColor="text1"/>
        </w:rPr>
        <w:t>4</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407</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#inST#422#inEN#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#inST#https://doi.org/10.1007/s10901-009-9158-9#inEN#</w:t>
      </w:r>
      <w:r w:rsidRPr="005B2DEF">
        <w:rPr>
          <w:rFonts w:ascii="Times New Roman" w:hAnsi="Times New Roman"/>
          <w:color w:val="000000" w:themeColor="text1"/>
        </w:rPr>
        <w:t>#dlST#-422.#dlEN###CMST##Reference Type: journal -- Crossref##CMEN##</w:t>
      </w:r>
    </w:p>
    <w:p w14:paraId="307A833B" w14:textId="41022FFC"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57]#</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Van Ham</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Manley</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D.</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2012</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Neighbourhood effects research at a crossroads. Ten challenges for future research introduction</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 xml:space="preserve">Environment and Planning </w:t>
      </w:r>
      <w:r w:rsidRPr="005B2DEF">
        <w:rPr>
          <w:rStyle w:val="journalTitle"/>
          <w:rFonts w:ascii="Times New Roman" w:hAnsi="Times New Roman"/>
          <w:i/>
          <w:color w:val="000000" w:themeColor="text1"/>
        </w:rPr>
        <w:t>#inST#a: Economy and Space#inEN#</w:t>
      </w:r>
      <w:r w:rsidRPr="005B2DEF">
        <w:rPr>
          <w:rFonts w:ascii="Times New Roman" w:hAnsi="Times New Roman"/>
          <w:color w:val="000000" w:themeColor="text1"/>
        </w:rPr>
        <w:t xml:space="preserve">#dlST#A#dlEN#, </w:t>
      </w:r>
      <w:r w:rsidRPr="0017330E">
        <w:rPr>
          <w:rStyle w:val="volume"/>
          <w:rFonts w:ascii="Times New Roman" w:hAnsi="Times New Roman"/>
          <w:color w:val="000000" w:themeColor="text1"/>
        </w:rPr>
        <w:t>44</w:t>
      </w:r>
      <w:r w:rsidRPr="005B2DEF">
        <w:rPr>
          <w:rFonts w:ascii="Times New Roman" w:hAnsi="Times New Roman"/>
          <w:color w:val="000000" w:themeColor="text1"/>
        </w:rPr>
        <w:t>(</w:t>
      </w:r>
      <w:r w:rsidRPr="0017330E">
        <w:rPr>
          <w:rStyle w:val="issue"/>
          <w:rFonts w:ascii="Times New Roman" w:hAnsi="Times New Roman"/>
          <w:color w:val="000000" w:themeColor="text1"/>
        </w:rPr>
        <w:t>12</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2787</w:t>
      </w:r>
      <w:r w:rsidRPr="005B2DEF">
        <w:rPr>
          <w:rFonts w:ascii="Times New Roman" w:hAnsi="Times New Roman"/>
          <w:color w:val="000000" w:themeColor="text1"/>
        </w:rPr>
        <w:t>#inST#–#inEN##dlST#-#dlEN#</w:t>
      </w:r>
      <w:proofErr w:type="gramStart"/>
      <w:r w:rsidRPr="0017330E">
        <w:rPr>
          <w:rStyle w:val="pageLast"/>
          <w:rFonts w:ascii="Times New Roman" w:hAnsi="Times New Roman"/>
          <w:color w:val="000000" w:themeColor="text1"/>
        </w:rPr>
        <w:t>2793</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#inST#https://doi.org/10.1068/a45439#inEN#</w:t>
      </w:r>
      <w:r w:rsidRPr="005B2DEF">
        <w:rPr>
          <w:rFonts w:ascii="Times New Roman" w:hAnsi="Times New Roman"/>
          <w:color w:val="000000" w:themeColor="text1"/>
        </w:rPr>
        <w:t>##CMST##Reference Type: journal -- Crossref##CMEN##</w:t>
      </w:r>
    </w:p>
    <w:p w14:paraId="67092B6C" w14:textId="36B29D3F"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58]#</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Van Rijsbergen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D.</w:t>
      </w:r>
      <w:r w:rsidRPr="005B2DEF">
        <w:rPr>
          <w:rFonts w:ascii="Times New Roman" w:hAnsi="Times New Roman"/>
          <w:color w:val="000000" w:themeColor="text1"/>
        </w:rPr>
        <w:t>##AuthEN## (</w:t>
      </w:r>
      <w:r w:rsidRPr="0017330E">
        <w:rPr>
          <w:rStyle w:val="pubYear"/>
          <w:rFonts w:ascii="Times New Roman" w:hAnsi="Times New Roman"/>
          <w:color w:val="000000" w:themeColor="text1"/>
        </w:rPr>
        <w:t>2024</w:t>
      </w:r>
      <w:r w:rsidRPr="005B2DEF">
        <w:rPr>
          <w:rFonts w:ascii="Times New Roman" w:hAnsi="Times New Roman"/>
          <w:color w:val="000000" w:themeColor="text1"/>
        </w:rPr>
        <w:t xml:space="preserve">). </w:t>
      </w:r>
      <w:r w:rsidRPr="0017330E">
        <w:rPr>
          <w:rStyle w:val="refBookTitle"/>
          <w:rFonts w:ascii="Times New Roman" w:hAnsi="Times New Roman"/>
          <w:i/>
          <w:color w:val="000000" w:themeColor="text1"/>
        </w:rPr>
        <w:t>De net-niet elite</w:t>
      </w:r>
      <w:r w:rsidRPr="005B2DEF">
        <w:rPr>
          <w:rFonts w:ascii="Times New Roman" w:hAnsi="Times New Roman"/>
          <w:color w:val="000000" w:themeColor="text1"/>
        </w:rPr>
        <w:t xml:space="preserve">. Mazirel Pers. </w:t>
      </w:r>
      <w:r w:rsidRPr="0017330E">
        <w:rPr>
          <w:rStyle w:val="wurl"/>
          <w:rFonts w:ascii="Times New Roman" w:hAnsi="Times New Roman"/>
          <w:color w:val="000000" w:themeColor="text1"/>
        </w:rPr>
        <w:t>https://www.walburgpers.nl/nl/book/9789462499355/de-net-niet-elite</w:t>
      </w:r>
      <w:r w:rsidRPr="005B2DEF">
        <w:rPr>
          <w:rFonts w:ascii="Times New Roman" w:hAnsi="Times New Roman"/>
          <w:color w:val="000000" w:themeColor="text1"/>
        </w:rPr>
        <w:t xml:space="preserve">##CMST##Reference Type: book -- Grobid##CMEN####CMST##Please provide missing publisher name for the "Van Rijsbergen, 2024" references list </w:t>
      </w:r>
      <w:proofErr w:type="gramStart"/>
      <w:r w:rsidRPr="005B2DEF">
        <w:rPr>
          <w:rFonts w:ascii="Times New Roman" w:hAnsi="Times New Roman"/>
          <w:color w:val="000000" w:themeColor="text1"/>
        </w:rPr>
        <w:t>entry.#</w:t>
      </w:r>
      <w:proofErr w:type="gramEnd"/>
      <w:r w:rsidRPr="005B2DEF">
        <w:rPr>
          <w:rFonts w:ascii="Times New Roman" w:hAnsi="Times New Roman"/>
          <w:color w:val="000000" w:themeColor="text1"/>
        </w:rPr>
        <w:t>#CMEN##</w:t>
      </w:r>
    </w:p>
    <w:p w14:paraId="65D3C8E4" w14:textId="19D6DB89"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59]#</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Van Vulpen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B.</w:t>
      </w:r>
      <w:r w:rsidRPr="005B2DEF">
        <w:rPr>
          <w:rFonts w:ascii="Times New Roman" w:hAnsi="Times New Roman"/>
          <w:color w:val="000000" w:themeColor="text1"/>
        </w:rPr>
        <w:t>##AuthEN## (</w:t>
      </w:r>
      <w:r w:rsidRPr="0017330E">
        <w:rPr>
          <w:rStyle w:val="pubYear"/>
          <w:rFonts w:ascii="Times New Roman" w:hAnsi="Times New Roman"/>
          <w:color w:val="000000" w:themeColor="text1"/>
        </w:rPr>
        <w:t>2023</w:t>
      </w:r>
      <w:r w:rsidRPr="005B2DEF">
        <w:rPr>
          <w:rFonts w:ascii="Times New Roman" w:hAnsi="Times New Roman"/>
          <w:color w:val="000000" w:themeColor="text1"/>
        </w:rPr>
        <w:t xml:space="preserve">). </w:t>
      </w:r>
      <w:r w:rsidRPr="0017330E">
        <w:rPr>
          <w:rStyle w:val="refBookTitle"/>
          <w:rFonts w:ascii="Times New Roman" w:hAnsi="Times New Roman"/>
          <w:i/>
          <w:color w:val="000000" w:themeColor="text1"/>
        </w:rPr>
        <w:t>Politics out of place: Understanding the geography of discontent in the Netherlands from a spatial justice perspective</w:t>
      </w:r>
      <w:r w:rsidRPr="005B2DEF">
        <w:rPr>
          <w:rFonts w:ascii="Times New Roman" w:hAnsi="Times New Roman"/>
          <w:color w:val="000000" w:themeColor="text1"/>
        </w:rPr>
        <w:t xml:space="preserve">. </w:t>
      </w:r>
      <w:r w:rsidRPr="0017330E">
        <w:rPr>
          <w:rStyle w:val="wurl"/>
          <w:rFonts w:ascii="Times New Roman" w:hAnsi="Times New Roman"/>
          <w:color w:val="000000" w:themeColor="text1"/>
        </w:rPr>
        <w:t>https://research.rug.nl/en/publications/politics-out-of-place-understanding-the-geography-of-discontent-i</w:t>
      </w:r>
      <w:r w:rsidRPr="005B2DEF">
        <w:rPr>
          <w:rFonts w:ascii="Times New Roman" w:hAnsi="Times New Roman"/>
          <w:color w:val="000000" w:themeColor="text1"/>
        </w:rPr>
        <w:t xml:space="preserve">##CMST##Reference Type: book -- Grobid##CMEN####CMST##Please provide missing publisher name for the "Van Vulpen, 2023" references list </w:t>
      </w:r>
      <w:proofErr w:type="gramStart"/>
      <w:r w:rsidRPr="005B2DEF">
        <w:rPr>
          <w:rFonts w:ascii="Times New Roman" w:hAnsi="Times New Roman"/>
          <w:color w:val="000000" w:themeColor="text1"/>
        </w:rPr>
        <w:t>entry.#</w:t>
      </w:r>
      <w:proofErr w:type="gramEnd"/>
      <w:r w:rsidRPr="005B2DEF">
        <w:rPr>
          <w:rFonts w:ascii="Times New Roman" w:hAnsi="Times New Roman"/>
          <w:color w:val="000000" w:themeColor="text1"/>
        </w:rPr>
        <w:t>#CMEN##</w:t>
      </w:r>
    </w:p>
    <w:p w14:paraId="08CEB9EF" w14:textId="1EC3D17B"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60]#</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Wagner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U.</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Christ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O.</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Pettigrew</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F.</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Stellmacher</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Wolf</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C.</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2006</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Prejudice and minority proportion: Contact instead of threat effects</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Social Psychology Quarterly</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69</w:t>
      </w:r>
      <w:r w:rsidRPr="005B2DEF">
        <w:rPr>
          <w:rFonts w:ascii="Times New Roman" w:hAnsi="Times New Roman"/>
          <w:color w:val="000000" w:themeColor="text1"/>
        </w:rPr>
        <w:t>(</w:t>
      </w:r>
      <w:r w:rsidRPr="0017330E">
        <w:rPr>
          <w:rStyle w:val="issue"/>
          <w:rFonts w:ascii="Times New Roman" w:hAnsi="Times New Roman"/>
          <w:color w:val="000000" w:themeColor="text1"/>
        </w:rPr>
        <w:t>4</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380</w:t>
      </w:r>
      <w:r w:rsidRPr="005B2DEF">
        <w:rPr>
          <w:rFonts w:ascii="Times New Roman" w:hAnsi="Times New Roman"/>
          <w:color w:val="000000" w:themeColor="text1"/>
        </w:rPr>
        <w:t>#inST#–#inEN#</w:t>
      </w:r>
      <w:r w:rsidRPr="005B2DEF">
        <w:rPr>
          <w:rStyle w:val="pageLast"/>
          <w:rFonts w:ascii="Times New Roman" w:hAnsi="Times New Roman"/>
          <w:color w:val="000000" w:themeColor="text1"/>
        </w:rPr>
        <w:t>#inST#390#inEN#</w:t>
      </w:r>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#inST#https://doi.org/10.1177/019027250606900406#inEN#</w:t>
      </w:r>
      <w:r w:rsidRPr="005B2DEF">
        <w:rPr>
          <w:rFonts w:ascii="Times New Roman" w:hAnsi="Times New Roman"/>
          <w:color w:val="000000" w:themeColor="text1"/>
        </w:rPr>
        <w:t>#dlST#-390.#dlEN###CMST##Reference Type: journal -- Crossref##CMEN##</w:t>
      </w:r>
    </w:p>
    <w:p w14:paraId="7DBFB6E6" w14:textId="062CAB17"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lastRenderedPageBreak/>
        <w:t>[bib</w:t>
      </w:r>
      <w:proofErr w:type="gramStart"/>
      <w:r w:rsidRPr="005B2DEF">
        <w:rPr>
          <w:rFonts w:ascii="Times New Roman" w:hAnsi="Times New Roman"/>
          <w:color w:val="000000" w:themeColor="text1"/>
        </w:rPr>
        <w:t>61]#</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Wang</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Z.</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Zhang</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F.</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Wu</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F.</w:t>
      </w:r>
      <w:r w:rsidRPr="005B2DEF">
        <w:rPr>
          <w:rFonts w:ascii="Times New Roman" w:hAnsi="Times New Roman"/>
          <w:color w:val="000000" w:themeColor="text1"/>
        </w:rPr>
        <w:t>##AuthEN## (</w:t>
      </w:r>
      <w:r w:rsidRPr="0017330E">
        <w:rPr>
          <w:rStyle w:val="pubYear"/>
          <w:rFonts w:ascii="Times New Roman" w:hAnsi="Times New Roman"/>
          <w:color w:val="000000" w:themeColor="text1"/>
        </w:rPr>
        <w:t>2017</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Social trust between rural migrants and urban locals in China</w:t>
      </w:r>
      <w:r w:rsidRPr="005B2DEF">
        <w:rPr>
          <w:rStyle w:val="refArticleTitle"/>
          <w:rFonts w:ascii="Times New Roman" w:hAnsi="Times New Roman"/>
          <w:color w:val="000000" w:themeColor="text1"/>
        </w:rPr>
        <w:t>#inST# – exploring#inEN#</w:t>
      </w:r>
      <w:r w:rsidRPr="005B2DEF">
        <w:rPr>
          <w:rFonts w:ascii="Times New Roman" w:hAnsi="Times New Roman"/>
          <w:color w:val="000000" w:themeColor="text1"/>
        </w:rPr>
        <w:t>#dlST#-Exploring#dlEN#</w:t>
      </w:r>
      <w:r w:rsidRPr="0017330E">
        <w:rPr>
          <w:rStyle w:val="refArticleTitle"/>
          <w:rFonts w:ascii="Times New Roman" w:hAnsi="Times New Roman"/>
          <w:color w:val="000000" w:themeColor="text1"/>
        </w:rPr>
        <w:t xml:space="preserve"> the effects of residential diversity and neighbourhood deprivation</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Population, Space and Place</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23</w:t>
      </w:r>
      <w:r w:rsidRPr="005B2DEF">
        <w:rPr>
          <w:rFonts w:ascii="Times New Roman" w:hAnsi="Times New Roman"/>
          <w:color w:val="000000" w:themeColor="text1"/>
        </w:rPr>
        <w:t>(</w:t>
      </w:r>
      <w:r w:rsidRPr="0017330E">
        <w:rPr>
          <w:rStyle w:val="issue"/>
          <w:rFonts w:ascii="Times New Roman" w:hAnsi="Times New Roman"/>
          <w:color w:val="000000" w:themeColor="text1"/>
        </w:rPr>
        <w:t>1</w:t>
      </w:r>
      <w:r w:rsidRPr="005B2DEF">
        <w:rPr>
          <w:rFonts w:ascii="Times New Roman" w:hAnsi="Times New Roman"/>
          <w:color w:val="000000" w:themeColor="text1"/>
        </w:rPr>
        <w:t xml:space="preserve">), </w:t>
      </w:r>
      <w:r w:rsidRPr="005B2DEF">
        <w:rPr>
          <w:rStyle w:val="refDOI"/>
          <w:rFonts w:ascii="Times New Roman" w:hAnsi="Times New Roman"/>
          <w:color w:val="000000" w:themeColor="text1"/>
        </w:rPr>
        <w:t>#inST#https://doi.org/10.1002/psp.2008#inEN#</w:t>
      </w:r>
      <w:r w:rsidRPr="005B2DEF">
        <w:rPr>
          <w:rFonts w:ascii="Times New Roman" w:hAnsi="Times New Roman"/>
          <w:color w:val="000000" w:themeColor="text1"/>
        </w:rPr>
        <w:t xml:space="preserve">#dlST#e2008.#dlEN###CMST##Reference Type: journal -- Crossref##CMEN####CMST##Please provide missing page number for the "Wang et. </w:t>
      </w:r>
      <w:proofErr w:type="gramStart"/>
      <w:r w:rsidRPr="005B2DEF">
        <w:rPr>
          <w:rFonts w:ascii="Times New Roman" w:hAnsi="Times New Roman"/>
          <w:color w:val="000000" w:themeColor="text1"/>
        </w:rPr>
        <w:t>al</w:t>
      </w:r>
      <w:proofErr w:type="gramEnd"/>
      <w:r w:rsidRPr="005B2DEF">
        <w:rPr>
          <w:rFonts w:ascii="Times New Roman" w:hAnsi="Times New Roman"/>
          <w:color w:val="000000" w:themeColor="text1"/>
        </w:rPr>
        <w:t xml:space="preserve">., 2017" references list </w:t>
      </w:r>
      <w:proofErr w:type="gramStart"/>
      <w:r w:rsidRPr="005B2DEF">
        <w:rPr>
          <w:rFonts w:ascii="Times New Roman" w:hAnsi="Times New Roman"/>
          <w:color w:val="000000" w:themeColor="text1"/>
        </w:rPr>
        <w:t>entry.#</w:t>
      </w:r>
      <w:proofErr w:type="gramEnd"/>
      <w:r w:rsidRPr="005B2DEF">
        <w:rPr>
          <w:rFonts w:ascii="Times New Roman" w:hAnsi="Times New Roman"/>
          <w:color w:val="000000" w:themeColor="text1"/>
        </w:rPr>
        <w:t>#CMEN##</w:t>
      </w:r>
    </w:p>
    <w:p w14:paraId="3ED894C9" w14:textId="10E5A889"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62]#</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Wilson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K.</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Elliott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S.</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Law</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Eyles</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J.</w:t>
      </w:r>
      <w:r w:rsidRPr="005B2DEF">
        <w:rPr>
          <w:rFonts w:ascii="Times New Roman" w:hAnsi="Times New Roman"/>
          <w:color w:val="000000" w:themeColor="text1"/>
        </w:rPr>
        <w:t>##AuthEN##, ##AuthST##</w:t>
      </w:r>
      <w:r w:rsidRPr="0017330E">
        <w:rPr>
          <w:rStyle w:val="familyName"/>
          <w:rFonts w:ascii="Times New Roman" w:hAnsi="Times New Roman"/>
          <w:color w:val="000000" w:themeColor="text1"/>
        </w:rPr>
        <w:t>Jerrett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M.</w:t>
      </w:r>
      <w:r w:rsidRPr="005B2DEF">
        <w:rPr>
          <w:rFonts w:ascii="Times New Roman" w:hAnsi="Times New Roman"/>
          <w:color w:val="000000" w:themeColor="text1"/>
        </w:rPr>
        <w:t>##AuthEN##, &amp; ##AuthST##</w:t>
      </w:r>
      <w:r w:rsidRPr="0017330E">
        <w:rPr>
          <w:rStyle w:val="familyName"/>
          <w:rFonts w:ascii="Times New Roman" w:hAnsi="Times New Roman"/>
          <w:color w:val="000000" w:themeColor="text1"/>
        </w:rPr>
        <w:t>Keller-Olaman</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S.</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2004</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Linking perceptions of neighbourhood to health in Hamilton, Canada</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 xml:space="preserve">Journal of Epidemiology </w:t>
      </w:r>
      <w:r w:rsidRPr="005B2DEF">
        <w:rPr>
          <w:rStyle w:val="journalTitle"/>
          <w:rFonts w:ascii="Times New Roman" w:hAnsi="Times New Roman"/>
          <w:i/>
          <w:color w:val="000000" w:themeColor="text1"/>
        </w:rPr>
        <w:t>#inST#and#inEN#</w:t>
      </w:r>
      <w:r w:rsidRPr="005B2DEF">
        <w:rPr>
          <w:rFonts w:ascii="Times New Roman" w:hAnsi="Times New Roman"/>
          <w:color w:val="000000" w:themeColor="text1"/>
        </w:rPr>
        <w:t>#dlST#&amp;#dlEN#</w:t>
      </w:r>
      <w:r w:rsidRPr="0017330E">
        <w:rPr>
          <w:rStyle w:val="journalTitle"/>
          <w:rFonts w:ascii="Times New Roman" w:hAnsi="Times New Roman"/>
          <w:i/>
          <w:color w:val="000000" w:themeColor="text1"/>
        </w:rPr>
        <w:t xml:space="preserve"> Community Health</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58</w:t>
      </w:r>
      <w:r w:rsidRPr="005B2DEF">
        <w:rPr>
          <w:rFonts w:ascii="Times New Roman" w:hAnsi="Times New Roman"/>
          <w:color w:val="000000" w:themeColor="text1"/>
        </w:rPr>
        <w:t>(</w:t>
      </w:r>
      <w:r w:rsidRPr="0017330E">
        <w:rPr>
          <w:rStyle w:val="issue"/>
          <w:rFonts w:ascii="Times New Roman" w:hAnsi="Times New Roman"/>
          <w:color w:val="000000" w:themeColor="text1"/>
        </w:rPr>
        <w:t>3</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192</w:t>
      </w:r>
      <w:r w:rsidRPr="005B2DEF">
        <w:rPr>
          <w:rFonts w:ascii="Times New Roman" w:hAnsi="Times New Roman"/>
          <w:color w:val="000000" w:themeColor="text1"/>
        </w:rPr>
        <w:t>#inST#–#inEN##dlST#-#dlEN#</w:t>
      </w:r>
      <w:proofErr w:type="gramStart"/>
      <w:r w:rsidRPr="0017330E">
        <w:rPr>
          <w:rStyle w:val="pageLast"/>
          <w:rFonts w:ascii="Times New Roman" w:hAnsi="Times New Roman"/>
          <w:color w:val="000000" w:themeColor="text1"/>
        </w:rPr>
        <w:t>198</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w:t>
      </w:r>
      <w:r w:rsidRPr="005B2DEF">
        <w:rPr>
          <w:rStyle w:val="refDOI"/>
          <w:rFonts w:ascii="Times New Roman" w:hAnsi="Times New Roman"/>
          <w:color w:val="000000" w:themeColor="text1"/>
        </w:rPr>
        <w:t>#inST#https://doi.org/10.1136/jech.2003.014308#inEN#</w:t>
      </w:r>
      <w:r w:rsidRPr="005B2DEF">
        <w:rPr>
          <w:rFonts w:ascii="Times New Roman" w:hAnsi="Times New Roman"/>
          <w:color w:val="000000" w:themeColor="text1"/>
        </w:rPr>
        <w:t>##CMST##Reference Type: journal -- Crossref Pubmed##CMEN##</w:t>
      </w:r>
    </w:p>
    <w:p w14:paraId="15D0A6FB" w14:textId="11BE83E1" w:rsidR="006E33B6" w:rsidRPr="005B2DEF" w:rsidRDefault="00000000" w:rsidP="0017330E">
      <w:pPr>
        <w:pStyle w:val="BibliographyList"/>
        <w:rPr>
          <w:rFonts w:ascii="Times New Roman" w:hAnsi="Times New Roman"/>
          <w:color w:val="000000" w:themeColor="text1"/>
        </w:rPr>
      </w:pPr>
      <w:r w:rsidRPr="005B2DEF">
        <w:rPr>
          <w:rFonts w:ascii="Times New Roman" w:hAnsi="Times New Roman"/>
          <w:color w:val="000000" w:themeColor="text1"/>
        </w:rPr>
        <w:t>[bib</w:t>
      </w:r>
      <w:proofErr w:type="gramStart"/>
      <w:r w:rsidRPr="005B2DEF">
        <w:rPr>
          <w:rFonts w:ascii="Times New Roman" w:hAnsi="Times New Roman"/>
          <w:color w:val="000000" w:themeColor="text1"/>
        </w:rPr>
        <w:t>63]#</w:t>
      </w:r>
      <w:proofErr w:type="gramEnd"/>
      <w:r w:rsidRPr="005B2DEF">
        <w:rPr>
          <w:rFonts w:ascii="Times New Roman" w:hAnsi="Times New Roman"/>
          <w:color w:val="000000" w:themeColor="text1"/>
        </w:rPr>
        <w:t>#AuthST##</w:t>
      </w:r>
      <w:r w:rsidRPr="0017330E">
        <w:rPr>
          <w:rStyle w:val="familyName"/>
          <w:rFonts w:ascii="Times New Roman" w:hAnsi="Times New Roman"/>
          <w:color w:val="000000" w:themeColor="text1"/>
        </w:rPr>
        <w:t>Wright</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E.</w:t>
      </w:r>
      <w:r w:rsidRPr="005B2DEF">
        <w:rPr>
          <w:rFonts w:ascii="Times New Roman" w:hAnsi="Times New Roman"/>
          <w:color w:val="000000" w:themeColor="text1"/>
        </w:rPr>
        <w:t xml:space="preserve"> </w:t>
      </w:r>
      <w:r w:rsidRPr="0017330E">
        <w:rPr>
          <w:rStyle w:val="givenNames"/>
          <w:rFonts w:ascii="Times New Roman" w:hAnsi="Times New Roman"/>
          <w:color w:val="000000" w:themeColor="text1"/>
        </w:rPr>
        <w:t>O.</w:t>
      </w:r>
      <w:r w:rsidRPr="005B2DEF">
        <w:rPr>
          <w:rFonts w:ascii="Times New Roman" w:hAnsi="Times New Roman"/>
          <w:color w:val="000000" w:themeColor="text1"/>
        </w:rPr>
        <w:t>##AuthEN## (</w:t>
      </w:r>
      <w:r w:rsidRPr="0017330E">
        <w:rPr>
          <w:rStyle w:val="pubYear"/>
          <w:rFonts w:ascii="Times New Roman" w:hAnsi="Times New Roman"/>
          <w:color w:val="000000" w:themeColor="text1"/>
        </w:rPr>
        <w:t>2009</w:t>
      </w:r>
      <w:r w:rsidRPr="005B2DEF">
        <w:rPr>
          <w:rFonts w:ascii="Times New Roman" w:hAnsi="Times New Roman"/>
          <w:color w:val="000000" w:themeColor="text1"/>
        </w:rPr>
        <w:t xml:space="preserve">). </w:t>
      </w:r>
      <w:r w:rsidRPr="0017330E">
        <w:rPr>
          <w:rStyle w:val="refArticleTitle"/>
          <w:rFonts w:ascii="Times New Roman" w:hAnsi="Times New Roman"/>
          <w:color w:val="000000" w:themeColor="text1"/>
        </w:rPr>
        <w:t>Understanding class: Towards an integrated analytical approach</w:t>
      </w:r>
      <w:r w:rsidRPr="005B2DEF">
        <w:rPr>
          <w:rFonts w:ascii="Times New Roman" w:hAnsi="Times New Roman"/>
          <w:color w:val="000000" w:themeColor="text1"/>
        </w:rPr>
        <w:t xml:space="preserve">. </w:t>
      </w:r>
      <w:r w:rsidRPr="0017330E">
        <w:rPr>
          <w:rStyle w:val="journalTitle"/>
          <w:rFonts w:ascii="Times New Roman" w:hAnsi="Times New Roman"/>
          <w:i/>
          <w:color w:val="000000" w:themeColor="text1"/>
        </w:rPr>
        <w:t>New Left Review</w:t>
      </w:r>
      <w:r w:rsidRPr="005B2DEF">
        <w:rPr>
          <w:rFonts w:ascii="Times New Roman" w:hAnsi="Times New Roman"/>
          <w:color w:val="000000" w:themeColor="text1"/>
        </w:rPr>
        <w:t xml:space="preserve">, </w:t>
      </w:r>
      <w:r w:rsidRPr="0017330E">
        <w:rPr>
          <w:rStyle w:val="volume"/>
          <w:rFonts w:ascii="Times New Roman" w:hAnsi="Times New Roman"/>
          <w:color w:val="000000" w:themeColor="text1"/>
        </w:rPr>
        <w:t>60</w:t>
      </w:r>
      <w:r w:rsidRPr="005B2DEF">
        <w:rPr>
          <w:rFonts w:ascii="Times New Roman" w:hAnsi="Times New Roman"/>
          <w:color w:val="000000" w:themeColor="text1"/>
        </w:rPr>
        <w:t>(</w:t>
      </w:r>
      <w:r w:rsidRPr="0017330E">
        <w:rPr>
          <w:rStyle w:val="issue"/>
          <w:rFonts w:ascii="Times New Roman" w:hAnsi="Times New Roman"/>
          <w:color w:val="000000" w:themeColor="text1"/>
        </w:rPr>
        <w:t>1</w:t>
      </w:r>
      <w:r w:rsidRPr="005B2DEF">
        <w:rPr>
          <w:rFonts w:ascii="Times New Roman" w:hAnsi="Times New Roman"/>
          <w:color w:val="000000" w:themeColor="text1"/>
        </w:rPr>
        <w:t xml:space="preserve">), </w:t>
      </w:r>
      <w:r w:rsidRPr="0017330E">
        <w:rPr>
          <w:rStyle w:val="pageFirst"/>
          <w:rFonts w:ascii="Times New Roman" w:hAnsi="Times New Roman"/>
          <w:color w:val="000000" w:themeColor="text1"/>
        </w:rPr>
        <w:t>101</w:t>
      </w:r>
      <w:r w:rsidRPr="005B2DEF">
        <w:rPr>
          <w:rFonts w:ascii="Times New Roman" w:hAnsi="Times New Roman"/>
          <w:color w:val="000000" w:themeColor="text1"/>
        </w:rPr>
        <w:t>#inST#–#inEN##dlST#-#dlEN#</w:t>
      </w:r>
      <w:proofErr w:type="gramStart"/>
      <w:r w:rsidRPr="0017330E">
        <w:rPr>
          <w:rStyle w:val="pageLast"/>
          <w:rFonts w:ascii="Times New Roman" w:hAnsi="Times New Roman"/>
          <w:color w:val="000000" w:themeColor="text1"/>
        </w:rPr>
        <w:t>116</w:t>
      </w:r>
      <w:r w:rsidRPr="005B2DEF">
        <w:rPr>
          <w:rFonts w:ascii="Times New Roman" w:hAnsi="Times New Roman"/>
          <w:color w:val="000000" w:themeColor="text1"/>
        </w:rPr>
        <w:t>.#</w:t>
      </w:r>
      <w:proofErr w:type="gramEnd"/>
      <w:r w:rsidRPr="005B2DEF">
        <w:rPr>
          <w:rFonts w:ascii="Times New Roman" w:hAnsi="Times New Roman"/>
          <w:color w:val="000000" w:themeColor="text1"/>
        </w:rPr>
        <w:t>inST# #inEN###CMST##Reference Type: journal -- Grobid##CMEN##</w:t>
      </w:r>
    </w:p>
    <w:sectPr w:rsidR="006E33B6" w:rsidRPr="005B2DEF">
      <w:footerReference w:type="default" r:id="rId7"/>
      <w:pgSz w:w="13608" w:h="16840" w:code="9"/>
      <w:pgMar w:top="567"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664505" w14:textId="77777777" w:rsidR="00304B6E" w:rsidRDefault="00304B6E">
      <w:pPr>
        <w:pStyle w:val="EndnoteText"/>
      </w:pPr>
      <w:r>
        <w:separator/>
      </w:r>
    </w:p>
  </w:endnote>
  <w:endnote w:type="continuationSeparator" w:id="0">
    <w:p w14:paraId="58E388E8" w14:textId="77777777" w:rsidR="00304B6E" w:rsidRDefault="00304B6E">
      <w:pPr>
        <w:pStyle w:val="EndnoteText"/>
      </w:pPr>
      <w:r>
        <w:continuationSeparator/>
      </w:r>
    </w:p>
  </w:endnote>
  <w:endnote w:id="1">
    <w:p w14:paraId="4DCA9D5E" w14:textId="77777777" w:rsidR="006E33B6" w:rsidRDefault="00000000">
      <w:pPr>
        <w:pStyle w:val="EndnoteText"/>
      </w:pPr>
      <w:r>
        <w:rPr>
          <w:rStyle w:val="EndnoteReference"/>
        </w:rPr>
        <w:endnoteRef/>
      </w:r>
      <w:r>
        <w:t xml:space="preserve"> From 2022, a new categorisation focusing more on the country of birth and continents was introduced (</w:t>
      </w:r>
      <w:hyperlink r:id="rId1" w:history="1">
        <w:r>
          <w:rPr>
            <w:rStyle w:val="Hyperlink"/>
          </w:rPr>
          <w:t>https://www.cbs.nl/nl-nl/dossier/dossier-asiel-migratie-en-integratie/heroverweging-indeling-westerse-en-niet-westerse-migratieachtergrond</w:t>
        </w:r>
      </w:hyperlink>
      <w:r>
        <w:rPr>
          <w:rStyle w:val="Hyperlink"/>
        </w:rP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embedRegular r:id="rId1" w:fontKey="{3BA44B66-FF22-4EA5-9D76-672823ACE0FF}"/>
    <w:embedBold r:id="rId2" w:fontKey="{CF7DC4CC-5299-41F6-8491-342481363988}"/>
    <w:embedBoldItalic r:id="rId3" w:fontKey="{DB38D2C2-0869-4085-ABDC-FA9DDCF348D7}"/>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embedRegular r:id="rId4" w:fontKey="{CE9079AB-CB47-445C-9263-347DD8D2F543}"/>
  </w:font>
  <w:font w:name="Roboto">
    <w:charset w:val="00"/>
    <w:family w:val="auto"/>
    <w:pitch w:val="variable"/>
    <w:sig w:usb0="E0000AFF" w:usb1="5000217F" w:usb2="00000021" w:usb3="00000000" w:csb0="0000019F" w:csb1="00000000"/>
    <w:embedRegular r:id="rId5" w:fontKey="{21663A78-1657-4961-AE9F-A9CC1FC0F6D1}"/>
    <w:embedBold r:id="rId6" w:fontKey="{C4802F08-0ADC-4621-9230-D2E37A3B5FEB}"/>
  </w:font>
  <w:font w:name="Calibri Light">
    <w:panose1 w:val="020F0302020204030204"/>
    <w:charset w:val="00"/>
    <w:family w:val="swiss"/>
    <w:pitch w:val="variable"/>
    <w:sig w:usb0="E4002EFF" w:usb1="C000247B" w:usb2="00000009" w:usb3="00000000" w:csb0="000001FF" w:csb1="00000000"/>
    <w:embedRegular r:id="rId7" w:fontKey="{37192148-F041-4A8A-938F-881DB072FEFD}"/>
  </w:font>
  <w:font w:name="Open Sans">
    <w:charset w:val="00"/>
    <w:family w:val="swiss"/>
    <w:pitch w:val="variable"/>
    <w:sig w:usb0="E00002EF" w:usb1="4000205B" w:usb2="00000028" w:usb3="00000000" w:csb0="0000019F" w:csb1="00000000"/>
    <w:embedRegular r:id="rId8" w:fontKey="{6C285B01-D5AE-45AA-B747-88A9D53F006E}"/>
  </w:font>
  <w:font w:name="Arial Unicode MS">
    <w:altName w:val="Yu Gothic"/>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STIXTwoText">
    <w:altName w:val="Calibri"/>
    <w:panose1 w:val="00000000000000000000"/>
    <w:charset w:val="00"/>
    <w:family w:val="auto"/>
    <w:notTrueType/>
    <w:pitch w:val="default"/>
    <w:sig w:usb0="00000003" w:usb1="00000000" w:usb2="00000000" w:usb3="00000000" w:csb0="00000001" w:csb1="00000000"/>
  </w:font>
  <w:font w:name="STIXTwoMath">
    <w:altName w:val="Calibri"/>
    <w:panose1 w:val="00000000000000000000"/>
    <w:charset w:val="00"/>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embedRegular r:id="rId9" w:fontKey="{C149859C-CFAD-4517-821A-E895D763487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57556" w14:textId="77777777" w:rsidR="006E33B6" w:rsidRDefault="006E33B6">
    <w:pPr>
      <w:pStyle w:val="Footer"/>
      <w:jc w:val="right"/>
    </w:pPr>
  </w:p>
  <w:p w14:paraId="71130A27" w14:textId="77777777" w:rsidR="006E33B6" w:rsidRDefault="006E33B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8E1562" w14:textId="77777777" w:rsidR="00304B6E" w:rsidRDefault="00304B6E">
      <w:pPr>
        <w:pStyle w:val="FootnoteText"/>
      </w:pPr>
      <w:r>
        <w:separator/>
      </w:r>
    </w:p>
  </w:footnote>
  <w:footnote w:type="continuationSeparator" w:id="0">
    <w:p w14:paraId="1345F624" w14:textId="77777777" w:rsidR="00304B6E" w:rsidRDefault="00304B6E">
      <w:pPr>
        <w:pStyle w:val="FootnoteText"/>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224E39"/>
    <w:multiLevelType w:val="hybridMultilevel"/>
    <w:tmpl w:val="8DEC016A"/>
    <w:lvl w:ilvl="0" w:tplc="9EA6D546">
      <w:start w:val="11"/>
      <w:numFmt w:val="bullet"/>
      <w:lvlText w:val="-"/>
      <w:lvlJc w:val="left"/>
      <w:pPr>
        <w:ind w:left="720" w:hanging="360"/>
      </w:pPr>
      <w:rPr>
        <w:rFonts w:ascii="Calibri" w:eastAsiaTheme="minorHAns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 w15:restartNumberingAfterBreak="0">
    <w:nsid w:val="07811677"/>
    <w:multiLevelType w:val="hybridMultilevel"/>
    <w:tmpl w:val="F5C66A9A"/>
    <w:lvl w:ilvl="0" w:tplc="1D72016A">
      <w:start w:val="1"/>
      <w:numFmt w:val="lowerLetter"/>
      <w:pStyle w:val="SubSubListLowerAlpha"/>
      <w:lvlText w:val="%1)"/>
      <w:lvlJc w:val="left"/>
      <w:pPr>
        <w:ind w:left="1457" w:hanging="360"/>
      </w:pPr>
    </w:lvl>
    <w:lvl w:ilvl="1" w:tplc="40090019" w:tentative="1">
      <w:start w:val="1"/>
      <w:numFmt w:val="lowerLetter"/>
      <w:lvlText w:val="%2."/>
      <w:lvlJc w:val="left"/>
      <w:pPr>
        <w:ind w:left="2177" w:hanging="360"/>
      </w:pPr>
    </w:lvl>
    <w:lvl w:ilvl="2" w:tplc="4009001B" w:tentative="1">
      <w:start w:val="1"/>
      <w:numFmt w:val="lowerRoman"/>
      <w:lvlText w:val="%3."/>
      <w:lvlJc w:val="right"/>
      <w:pPr>
        <w:ind w:left="2897" w:hanging="180"/>
      </w:pPr>
    </w:lvl>
    <w:lvl w:ilvl="3" w:tplc="4009000F" w:tentative="1">
      <w:start w:val="1"/>
      <w:numFmt w:val="decimal"/>
      <w:lvlText w:val="%4."/>
      <w:lvlJc w:val="left"/>
      <w:pPr>
        <w:ind w:left="3617" w:hanging="360"/>
      </w:pPr>
    </w:lvl>
    <w:lvl w:ilvl="4" w:tplc="40090019" w:tentative="1">
      <w:start w:val="1"/>
      <w:numFmt w:val="lowerLetter"/>
      <w:lvlText w:val="%5."/>
      <w:lvlJc w:val="left"/>
      <w:pPr>
        <w:ind w:left="4337" w:hanging="360"/>
      </w:pPr>
    </w:lvl>
    <w:lvl w:ilvl="5" w:tplc="4009001B" w:tentative="1">
      <w:start w:val="1"/>
      <w:numFmt w:val="lowerRoman"/>
      <w:lvlText w:val="%6."/>
      <w:lvlJc w:val="right"/>
      <w:pPr>
        <w:ind w:left="5057" w:hanging="180"/>
      </w:pPr>
    </w:lvl>
    <w:lvl w:ilvl="6" w:tplc="4009000F" w:tentative="1">
      <w:start w:val="1"/>
      <w:numFmt w:val="decimal"/>
      <w:lvlText w:val="%7."/>
      <w:lvlJc w:val="left"/>
      <w:pPr>
        <w:ind w:left="5777" w:hanging="360"/>
      </w:pPr>
    </w:lvl>
    <w:lvl w:ilvl="7" w:tplc="40090019" w:tentative="1">
      <w:start w:val="1"/>
      <w:numFmt w:val="lowerLetter"/>
      <w:lvlText w:val="%8."/>
      <w:lvlJc w:val="left"/>
      <w:pPr>
        <w:ind w:left="6497" w:hanging="360"/>
      </w:pPr>
    </w:lvl>
    <w:lvl w:ilvl="8" w:tplc="4009001B" w:tentative="1">
      <w:start w:val="1"/>
      <w:numFmt w:val="lowerRoman"/>
      <w:lvlText w:val="%9."/>
      <w:lvlJc w:val="right"/>
      <w:pPr>
        <w:ind w:left="7217" w:hanging="180"/>
      </w:pPr>
    </w:lvl>
  </w:abstractNum>
  <w:abstractNum w:abstractNumId="2" w15:restartNumberingAfterBreak="0">
    <w:nsid w:val="0E5927D2"/>
    <w:multiLevelType w:val="multilevel"/>
    <w:tmpl w:val="E4785954"/>
    <w:name w:val="SpListArabic"/>
    <w:lvl w:ilvl="0">
      <w:start w:val="1"/>
      <w:numFmt w:val="decimal"/>
      <w:pStyle w:val="ListArabic"/>
      <w:lvlText w:val="%1."/>
      <w:lvlJc w:val="left"/>
      <w:pPr>
        <w:tabs>
          <w:tab w:val="num" w:pos="369"/>
        </w:tabs>
        <w:ind w:left="369" w:hanging="369"/>
      </w:pPr>
    </w:lvl>
    <w:lvl w:ilvl="1">
      <w:start w:val="1"/>
      <w:numFmt w:val="decimal"/>
      <w:pStyle w:val="SubListArabic"/>
      <w:lvlText w:val="%2."/>
      <w:lvlJc w:val="left"/>
      <w:pPr>
        <w:tabs>
          <w:tab w:val="num" w:pos="737"/>
        </w:tabs>
        <w:ind w:left="737" w:hanging="368"/>
      </w:pPr>
    </w:lvl>
    <w:lvl w:ilvl="2">
      <w:start w:val="1"/>
      <w:numFmt w:val="decimal"/>
      <w:pStyle w:val="SubSubListArabic"/>
      <w:lvlText w:val="%3."/>
      <w:lvlJc w:val="left"/>
      <w:pPr>
        <w:tabs>
          <w:tab w:val="num" w:pos="1106"/>
        </w:tabs>
        <w:ind w:left="1106" w:hanging="369"/>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142E69AC"/>
    <w:multiLevelType w:val="multilevel"/>
    <w:tmpl w:val="AB602476"/>
    <w:name w:val="SpListUpperChar22"/>
    <w:lvl w:ilvl="0">
      <w:start w:val="1"/>
      <w:numFmt w:val="upperLetter"/>
      <w:pStyle w:val="ListUpperAlpha"/>
      <w:lvlText w:val="%1."/>
      <w:lvlJc w:val="left"/>
      <w:pPr>
        <w:tabs>
          <w:tab w:val="num" w:pos="369"/>
        </w:tabs>
        <w:ind w:left="369" w:hanging="369"/>
      </w:pPr>
    </w:lvl>
    <w:lvl w:ilvl="1">
      <w:start w:val="1"/>
      <w:numFmt w:val="upperLetter"/>
      <w:pStyle w:val="SubListUpperAlpha"/>
      <w:lvlText w:val="%2."/>
      <w:lvlJc w:val="left"/>
      <w:pPr>
        <w:tabs>
          <w:tab w:val="num" w:pos="737"/>
        </w:tabs>
        <w:ind w:left="737" w:hanging="368"/>
      </w:pPr>
    </w:lvl>
    <w:lvl w:ilvl="2">
      <w:start w:val="1"/>
      <w:numFmt w:val="upperLetter"/>
      <w:pStyle w:val="SubSubListUpperAlpha"/>
      <w:lvlText w:val="%3."/>
      <w:lvlJc w:val="left"/>
      <w:pPr>
        <w:tabs>
          <w:tab w:val="num" w:pos="1106"/>
        </w:tabs>
        <w:ind w:left="1106" w:hanging="369"/>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60C05AD"/>
    <w:multiLevelType w:val="hybridMultilevel"/>
    <w:tmpl w:val="9FD42DEE"/>
    <w:lvl w:ilvl="0" w:tplc="506EF430">
      <w:start w:val="1"/>
      <w:numFmt w:val="bullet"/>
      <w:pStyle w:val="SubSubListBullet"/>
      <w:lvlText w:val=""/>
      <w:lvlJc w:val="left"/>
      <w:pPr>
        <w:ind w:left="1817" w:hanging="360"/>
      </w:pPr>
      <w:rPr>
        <w:rFonts w:ascii="Symbol" w:hAnsi="Symbol" w:hint="default"/>
      </w:rPr>
    </w:lvl>
    <w:lvl w:ilvl="1" w:tplc="40090003" w:tentative="1">
      <w:start w:val="1"/>
      <w:numFmt w:val="bullet"/>
      <w:lvlText w:val="o"/>
      <w:lvlJc w:val="left"/>
      <w:pPr>
        <w:ind w:left="2537" w:hanging="360"/>
      </w:pPr>
      <w:rPr>
        <w:rFonts w:ascii="Courier New" w:hAnsi="Courier New" w:cs="Courier New" w:hint="default"/>
      </w:rPr>
    </w:lvl>
    <w:lvl w:ilvl="2" w:tplc="40090005" w:tentative="1">
      <w:start w:val="1"/>
      <w:numFmt w:val="bullet"/>
      <w:lvlText w:val=""/>
      <w:lvlJc w:val="left"/>
      <w:pPr>
        <w:ind w:left="3257" w:hanging="360"/>
      </w:pPr>
      <w:rPr>
        <w:rFonts w:ascii="Wingdings" w:hAnsi="Wingdings" w:hint="default"/>
      </w:rPr>
    </w:lvl>
    <w:lvl w:ilvl="3" w:tplc="40090001" w:tentative="1">
      <w:start w:val="1"/>
      <w:numFmt w:val="bullet"/>
      <w:lvlText w:val=""/>
      <w:lvlJc w:val="left"/>
      <w:pPr>
        <w:ind w:left="3977" w:hanging="360"/>
      </w:pPr>
      <w:rPr>
        <w:rFonts w:ascii="Symbol" w:hAnsi="Symbol" w:hint="default"/>
      </w:rPr>
    </w:lvl>
    <w:lvl w:ilvl="4" w:tplc="40090003" w:tentative="1">
      <w:start w:val="1"/>
      <w:numFmt w:val="bullet"/>
      <w:lvlText w:val="o"/>
      <w:lvlJc w:val="left"/>
      <w:pPr>
        <w:ind w:left="4697" w:hanging="360"/>
      </w:pPr>
      <w:rPr>
        <w:rFonts w:ascii="Courier New" w:hAnsi="Courier New" w:cs="Courier New" w:hint="default"/>
      </w:rPr>
    </w:lvl>
    <w:lvl w:ilvl="5" w:tplc="40090005" w:tentative="1">
      <w:start w:val="1"/>
      <w:numFmt w:val="bullet"/>
      <w:lvlText w:val=""/>
      <w:lvlJc w:val="left"/>
      <w:pPr>
        <w:ind w:left="5417" w:hanging="360"/>
      </w:pPr>
      <w:rPr>
        <w:rFonts w:ascii="Wingdings" w:hAnsi="Wingdings" w:hint="default"/>
      </w:rPr>
    </w:lvl>
    <w:lvl w:ilvl="6" w:tplc="40090001" w:tentative="1">
      <w:start w:val="1"/>
      <w:numFmt w:val="bullet"/>
      <w:lvlText w:val=""/>
      <w:lvlJc w:val="left"/>
      <w:pPr>
        <w:ind w:left="6137" w:hanging="360"/>
      </w:pPr>
      <w:rPr>
        <w:rFonts w:ascii="Symbol" w:hAnsi="Symbol" w:hint="default"/>
      </w:rPr>
    </w:lvl>
    <w:lvl w:ilvl="7" w:tplc="40090003" w:tentative="1">
      <w:start w:val="1"/>
      <w:numFmt w:val="bullet"/>
      <w:lvlText w:val="o"/>
      <w:lvlJc w:val="left"/>
      <w:pPr>
        <w:ind w:left="6857" w:hanging="360"/>
      </w:pPr>
      <w:rPr>
        <w:rFonts w:ascii="Courier New" w:hAnsi="Courier New" w:cs="Courier New" w:hint="default"/>
      </w:rPr>
    </w:lvl>
    <w:lvl w:ilvl="8" w:tplc="40090005" w:tentative="1">
      <w:start w:val="1"/>
      <w:numFmt w:val="bullet"/>
      <w:lvlText w:val=""/>
      <w:lvlJc w:val="left"/>
      <w:pPr>
        <w:ind w:left="7577" w:hanging="360"/>
      </w:pPr>
      <w:rPr>
        <w:rFonts w:ascii="Wingdings" w:hAnsi="Wingdings" w:hint="default"/>
      </w:rPr>
    </w:lvl>
  </w:abstractNum>
  <w:abstractNum w:abstractNumId="5" w15:restartNumberingAfterBreak="0">
    <w:nsid w:val="1CAD5582"/>
    <w:multiLevelType w:val="hybridMultilevel"/>
    <w:tmpl w:val="2BD26BC4"/>
    <w:lvl w:ilvl="0" w:tplc="85628C2E">
      <w:start w:val="1"/>
      <w:numFmt w:val="lowerLetter"/>
      <w:pStyle w:val="SubListLowerAlpha"/>
      <w:lvlText w:val="%1)"/>
      <w:lvlJc w:val="left"/>
      <w:pPr>
        <w:ind w:left="1089" w:hanging="360"/>
      </w:pPr>
    </w:lvl>
    <w:lvl w:ilvl="1" w:tplc="40090019" w:tentative="1">
      <w:start w:val="1"/>
      <w:numFmt w:val="lowerLetter"/>
      <w:lvlText w:val="%2."/>
      <w:lvlJc w:val="left"/>
      <w:pPr>
        <w:ind w:left="1809" w:hanging="360"/>
      </w:pPr>
    </w:lvl>
    <w:lvl w:ilvl="2" w:tplc="4009001B" w:tentative="1">
      <w:start w:val="1"/>
      <w:numFmt w:val="lowerRoman"/>
      <w:lvlText w:val="%3."/>
      <w:lvlJc w:val="right"/>
      <w:pPr>
        <w:ind w:left="2529" w:hanging="180"/>
      </w:pPr>
    </w:lvl>
    <w:lvl w:ilvl="3" w:tplc="4009000F" w:tentative="1">
      <w:start w:val="1"/>
      <w:numFmt w:val="decimal"/>
      <w:lvlText w:val="%4."/>
      <w:lvlJc w:val="left"/>
      <w:pPr>
        <w:ind w:left="3249" w:hanging="360"/>
      </w:pPr>
    </w:lvl>
    <w:lvl w:ilvl="4" w:tplc="40090019" w:tentative="1">
      <w:start w:val="1"/>
      <w:numFmt w:val="lowerLetter"/>
      <w:lvlText w:val="%5."/>
      <w:lvlJc w:val="left"/>
      <w:pPr>
        <w:ind w:left="3969" w:hanging="360"/>
      </w:pPr>
    </w:lvl>
    <w:lvl w:ilvl="5" w:tplc="4009001B" w:tentative="1">
      <w:start w:val="1"/>
      <w:numFmt w:val="lowerRoman"/>
      <w:lvlText w:val="%6."/>
      <w:lvlJc w:val="right"/>
      <w:pPr>
        <w:ind w:left="4689" w:hanging="180"/>
      </w:pPr>
    </w:lvl>
    <w:lvl w:ilvl="6" w:tplc="4009000F" w:tentative="1">
      <w:start w:val="1"/>
      <w:numFmt w:val="decimal"/>
      <w:lvlText w:val="%7."/>
      <w:lvlJc w:val="left"/>
      <w:pPr>
        <w:ind w:left="5409" w:hanging="360"/>
      </w:pPr>
    </w:lvl>
    <w:lvl w:ilvl="7" w:tplc="40090019" w:tentative="1">
      <w:start w:val="1"/>
      <w:numFmt w:val="lowerLetter"/>
      <w:lvlText w:val="%8."/>
      <w:lvlJc w:val="left"/>
      <w:pPr>
        <w:ind w:left="6129" w:hanging="360"/>
      </w:pPr>
    </w:lvl>
    <w:lvl w:ilvl="8" w:tplc="4009001B" w:tentative="1">
      <w:start w:val="1"/>
      <w:numFmt w:val="lowerRoman"/>
      <w:lvlText w:val="%9."/>
      <w:lvlJc w:val="right"/>
      <w:pPr>
        <w:ind w:left="6849" w:hanging="180"/>
      </w:pPr>
    </w:lvl>
  </w:abstractNum>
  <w:abstractNum w:abstractNumId="6" w15:restartNumberingAfterBreak="0">
    <w:nsid w:val="317E58F0"/>
    <w:multiLevelType w:val="multilevel"/>
    <w:tmpl w:val="AC10843C"/>
    <w:name w:val="thHeadings"/>
    <w:lvl w:ilvl="0">
      <w:start w:val="1"/>
      <w:numFmt w:val="decimal"/>
      <w:lvlText w:val="%1."/>
      <w:lvlJc w:val="left"/>
      <w:pPr>
        <w:tabs>
          <w:tab w:val="num" w:pos="360"/>
        </w:tabs>
        <w:ind w:left="360" w:hanging="360"/>
      </w:pPr>
      <w:rPr>
        <w:rFonts w:ascii="Book Antiqua" w:hAnsi="Book Antiqua" w:hint="default"/>
        <w:b w:val="0"/>
        <w:i w:val="0"/>
        <w:sz w:val="20"/>
      </w:rPr>
    </w:lvl>
    <w:lvl w:ilvl="1">
      <w:start w:val="1"/>
      <w:numFmt w:val="bullet"/>
      <w:lvlText w:val=""/>
      <w:lvlJc w:val="left"/>
      <w:pPr>
        <w:tabs>
          <w:tab w:val="num" w:pos="720"/>
        </w:tabs>
        <w:ind w:left="720" w:hanging="360"/>
      </w:pPr>
      <w:rPr>
        <w:rFonts w:ascii="Wingdings" w:hAnsi="Wingdings" w:hint="default"/>
        <w:b w:val="0"/>
        <w:i w:val="0"/>
        <w:color w:val="auto"/>
      </w:rPr>
    </w:lvl>
    <w:lvl w:ilvl="2">
      <w:start w:val="1"/>
      <w:numFmt w:val="lowerLetter"/>
      <w:lvlText w:val="%3)"/>
      <w:lvlJc w:val="left"/>
      <w:pPr>
        <w:tabs>
          <w:tab w:val="num" w:pos="1080"/>
        </w:tabs>
        <w:ind w:left="1080" w:hanging="360"/>
      </w:pPr>
      <w:rPr>
        <w:rFonts w:ascii="Book Antiqua" w:hAnsi="Book Antiqua" w:hint="default"/>
        <w:b w:val="0"/>
        <w:i w:val="0"/>
        <w:sz w:val="20"/>
      </w:rPr>
    </w:lvl>
    <w:lvl w:ilvl="3">
      <w:start w:val="1"/>
      <w:numFmt w:val="lowerRoman"/>
      <w:lvlText w:val="%4)"/>
      <w:lvlJc w:val="left"/>
      <w:pPr>
        <w:tabs>
          <w:tab w:val="num" w:pos="1800"/>
        </w:tabs>
        <w:ind w:left="1440" w:hanging="360"/>
      </w:pPr>
      <w:rPr>
        <w:rFonts w:ascii="Book Antiqua" w:hAnsi="Book Antiqua" w:hint="default"/>
        <w:b w:val="0"/>
        <w:i w:val="0"/>
        <w:sz w:val="20"/>
      </w:rPr>
    </w:lvl>
    <w:lvl w:ilvl="4">
      <w:start w:val="1"/>
      <w:numFmt w:val="decimal"/>
      <w:lvlText w:val="%1.%2.%3.%4.%5"/>
      <w:lvlJc w:val="left"/>
      <w:pPr>
        <w:tabs>
          <w:tab w:val="num" w:pos="1080"/>
        </w:tabs>
        <w:ind w:left="1080" w:hanging="1080"/>
      </w:pPr>
      <w:rPr>
        <w:rFonts w:hint="default"/>
        <w:sz w:val="24"/>
      </w:rPr>
    </w:lvl>
    <w:lvl w:ilvl="5">
      <w:start w:val="1"/>
      <w:numFmt w:val="decimal"/>
      <w:lvlText w:val="%1.%2.%3.%4.%5.%6"/>
      <w:lvlJc w:val="left"/>
      <w:pPr>
        <w:tabs>
          <w:tab w:val="num" w:pos="1440"/>
        </w:tabs>
        <w:ind w:left="1080" w:hanging="1080"/>
      </w:pPr>
      <w:rPr>
        <w:rFonts w:hint="default"/>
        <w:sz w:val="24"/>
      </w:rPr>
    </w:lvl>
    <w:lvl w:ilvl="6">
      <w:start w:val="1"/>
      <w:numFmt w:val="decimal"/>
      <w:lvlText w:val="%1.%2.%3.%4.%5.%6.%7"/>
      <w:lvlJc w:val="left"/>
      <w:pPr>
        <w:tabs>
          <w:tab w:val="num" w:pos="1440"/>
        </w:tabs>
        <w:ind w:left="1440" w:hanging="1440"/>
      </w:pPr>
      <w:rPr>
        <w:rFonts w:hint="default"/>
        <w:sz w:val="24"/>
      </w:rPr>
    </w:lvl>
    <w:lvl w:ilvl="7">
      <w:start w:val="1"/>
      <w:numFmt w:val="decimal"/>
      <w:lvlText w:val="%1.%2.%3.%4.%5.%6.%7.%8"/>
      <w:lvlJc w:val="left"/>
      <w:pPr>
        <w:tabs>
          <w:tab w:val="num" w:pos="1800"/>
        </w:tabs>
        <w:ind w:left="1440" w:hanging="1440"/>
      </w:pPr>
      <w:rPr>
        <w:rFonts w:hint="default"/>
        <w:sz w:val="24"/>
      </w:rPr>
    </w:lvl>
    <w:lvl w:ilvl="8">
      <w:start w:val="1"/>
      <w:numFmt w:val="decimal"/>
      <w:lvlText w:val="%1.%2.%3.%4.%5.%6.%7.%8.%9"/>
      <w:lvlJc w:val="left"/>
      <w:pPr>
        <w:tabs>
          <w:tab w:val="num" w:pos="1800"/>
        </w:tabs>
        <w:ind w:left="1800" w:hanging="1800"/>
      </w:pPr>
      <w:rPr>
        <w:rFonts w:hint="default"/>
        <w:sz w:val="24"/>
      </w:rPr>
    </w:lvl>
  </w:abstractNum>
  <w:abstractNum w:abstractNumId="7" w15:restartNumberingAfterBreak="0">
    <w:nsid w:val="34711A6B"/>
    <w:multiLevelType w:val="multilevel"/>
    <w:tmpl w:val="160AD05C"/>
    <w:name w:val="SpListRom22"/>
    <w:lvl w:ilvl="0">
      <w:start w:val="1"/>
      <w:numFmt w:val="upperRoman"/>
      <w:lvlText w:val="%1."/>
      <w:lvlJc w:val="left"/>
      <w:pPr>
        <w:tabs>
          <w:tab w:val="num" w:pos="369"/>
        </w:tabs>
        <w:ind w:left="369" w:hanging="369"/>
      </w:pPr>
    </w:lvl>
    <w:lvl w:ilvl="1">
      <w:start w:val="1"/>
      <w:numFmt w:val="upperRoman"/>
      <w:pStyle w:val="SubListUpperRoman"/>
      <w:lvlText w:val="%2."/>
      <w:lvlJc w:val="left"/>
      <w:pPr>
        <w:tabs>
          <w:tab w:val="num" w:pos="737"/>
        </w:tabs>
        <w:ind w:left="737" w:hanging="368"/>
      </w:pPr>
    </w:lvl>
    <w:lvl w:ilvl="2">
      <w:start w:val="1"/>
      <w:numFmt w:val="upperRoman"/>
      <w:pStyle w:val="SubSubListUpperRoman"/>
      <w:lvlText w:val="%3."/>
      <w:lvlJc w:val="left"/>
      <w:pPr>
        <w:tabs>
          <w:tab w:val="num" w:pos="1106"/>
        </w:tabs>
        <w:ind w:left="1106" w:hanging="369"/>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37591F08"/>
    <w:multiLevelType w:val="hybridMultilevel"/>
    <w:tmpl w:val="4C28196A"/>
    <w:name w:val="SpListRom2222"/>
    <w:lvl w:ilvl="0" w:tplc="6944DA50">
      <w:start w:val="1"/>
      <w:numFmt w:val="lowerRoman"/>
      <w:pStyle w:val="SubListLowerRoman"/>
      <w:lvlText w:val="%1."/>
      <w:lvlJc w:val="right"/>
      <w:pPr>
        <w:ind w:left="1089" w:hanging="360"/>
      </w:pPr>
    </w:lvl>
    <w:lvl w:ilvl="1" w:tplc="40090019" w:tentative="1">
      <w:start w:val="1"/>
      <w:numFmt w:val="lowerLetter"/>
      <w:lvlText w:val="%2."/>
      <w:lvlJc w:val="left"/>
      <w:pPr>
        <w:ind w:left="1809" w:hanging="360"/>
      </w:pPr>
    </w:lvl>
    <w:lvl w:ilvl="2" w:tplc="4009001B" w:tentative="1">
      <w:start w:val="1"/>
      <w:numFmt w:val="lowerRoman"/>
      <w:lvlText w:val="%3."/>
      <w:lvlJc w:val="right"/>
      <w:pPr>
        <w:ind w:left="2529" w:hanging="180"/>
      </w:pPr>
    </w:lvl>
    <w:lvl w:ilvl="3" w:tplc="4009000F" w:tentative="1">
      <w:start w:val="1"/>
      <w:numFmt w:val="decimal"/>
      <w:lvlText w:val="%4."/>
      <w:lvlJc w:val="left"/>
      <w:pPr>
        <w:ind w:left="3249" w:hanging="360"/>
      </w:pPr>
    </w:lvl>
    <w:lvl w:ilvl="4" w:tplc="40090019" w:tentative="1">
      <w:start w:val="1"/>
      <w:numFmt w:val="lowerLetter"/>
      <w:lvlText w:val="%5."/>
      <w:lvlJc w:val="left"/>
      <w:pPr>
        <w:ind w:left="3969" w:hanging="360"/>
      </w:pPr>
    </w:lvl>
    <w:lvl w:ilvl="5" w:tplc="4009001B" w:tentative="1">
      <w:start w:val="1"/>
      <w:numFmt w:val="lowerRoman"/>
      <w:lvlText w:val="%6."/>
      <w:lvlJc w:val="right"/>
      <w:pPr>
        <w:ind w:left="4689" w:hanging="180"/>
      </w:pPr>
    </w:lvl>
    <w:lvl w:ilvl="6" w:tplc="4009000F" w:tentative="1">
      <w:start w:val="1"/>
      <w:numFmt w:val="decimal"/>
      <w:lvlText w:val="%7."/>
      <w:lvlJc w:val="left"/>
      <w:pPr>
        <w:ind w:left="5409" w:hanging="360"/>
      </w:pPr>
    </w:lvl>
    <w:lvl w:ilvl="7" w:tplc="40090019" w:tentative="1">
      <w:start w:val="1"/>
      <w:numFmt w:val="lowerLetter"/>
      <w:lvlText w:val="%8."/>
      <w:lvlJc w:val="left"/>
      <w:pPr>
        <w:ind w:left="6129" w:hanging="360"/>
      </w:pPr>
    </w:lvl>
    <w:lvl w:ilvl="8" w:tplc="4009001B" w:tentative="1">
      <w:start w:val="1"/>
      <w:numFmt w:val="lowerRoman"/>
      <w:lvlText w:val="%9."/>
      <w:lvlJc w:val="right"/>
      <w:pPr>
        <w:ind w:left="6849" w:hanging="180"/>
      </w:pPr>
    </w:lvl>
  </w:abstractNum>
  <w:abstractNum w:abstractNumId="9" w15:restartNumberingAfterBreak="0">
    <w:nsid w:val="3CD922D9"/>
    <w:multiLevelType w:val="hybridMultilevel"/>
    <w:tmpl w:val="437C82A8"/>
    <w:lvl w:ilvl="0" w:tplc="0A88510A">
      <w:start w:val="1"/>
      <w:numFmt w:val="bullet"/>
      <w:pStyle w:val="ListHyphen"/>
      <w:lvlText w:val="-"/>
      <w:lvlJc w:val="left"/>
      <w:pPr>
        <w:tabs>
          <w:tab w:val="num" w:pos="504"/>
        </w:tabs>
        <w:ind w:left="504" w:hanging="504"/>
      </w:pPr>
      <w:rPr>
        <w:rFonts w:ascii="Times New Roman" w:hAnsi="Times New Roman" w:cs="Times New Roman"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444306EC"/>
    <w:multiLevelType w:val="hybridMultilevel"/>
    <w:tmpl w:val="74FA0C60"/>
    <w:lvl w:ilvl="0" w:tplc="B1DCE344">
      <w:start w:val="1"/>
      <w:numFmt w:val="upperRoman"/>
      <w:pStyle w:val="ListUpp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15:restartNumberingAfterBreak="0">
    <w:nsid w:val="4452448F"/>
    <w:multiLevelType w:val="hybridMultilevel"/>
    <w:tmpl w:val="AB3EE5AA"/>
    <w:lvl w:ilvl="0" w:tplc="658AE816">
      <w:start w:val="1"/>
      <w:numFmt w:val="bullet"/>
      <w:lvlRestart w:val="0"/>
      <w:pStyle w:val="ListBullet"/>
      <w:lvlText w:val=""/>
      <w:lvlJc w:val="left"/>
      <w:pPr>
        <w:tabs>
          <w:tab w:val="num" w:pos="10"/>
        </w:tabs>
        <w:ind w:left="10" w:hanging="5"/>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4785FF7"/>
    <w:multiLevelType w:val="hybridMultilevel"/>
    <w:tmpl w:val="C674EACE"/>
    <w:name w:val="SpListRom222"/>
    <w:lvl w:ilvl="0" w:tplc="A6D85662">
      <w:start w:val="1"/>
      <w:numFmt w:val="lowerRoman"/>
      <w:pStyle w:val="List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4A2A02E9"/>
    <w:multiLevelType w:val="hybridMultilevel"/>
    <w:tmpl w:val="1EE8E9D4"/>
    <w:lvl w:ilvl="0" w:tplc="090C9604">
      <w:start w:val="1"/>
      <w:numFmt w:val="decimal"/>
      <w:pStyle w:val="ListNumbered"/>
      <w:lvlText w:val="%1."/>
      <w:lvlJc w:val="left"/>
      <w:pPr>
        <w:tabs>
          <w:tab w:val="num" w:pos="365"/>
        </w:tabs>
        <w:ind w:left="365"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4" w15:restartNumberingAfterBreak="0">
    <w:nsid w:val="4A3F1DFB"/>
    <w:multiLevelType w:val="hybridMultilevel"/>
    <w:tmpl w:val="5E08F43C"/>
    <w:name w:val="SpListRom22222"/>
    <w:lvl w:ilvl="0" w:tplc="3AFEA7F4">
      <w:start w:val="1"/>
      <w:numFmt w:val="lowerRoman"/>
      <w:pStyle w:val="SubSubListLowerRoman"/>
      <w:lvlText w:val="%1."/>
      <w:lvlJc w:val="right"/>
      <w:pPr>
        <w:ind w:left="1457" w:hanging="360"/>
      </w:pPr>
    </w:lvl>
    <w:lvl w:ilvl="1" w:tplc="40090019" w:tentative="1">
      <w:start w:val="1"/>
      <w:numFmt w:val="lowerLetter"/>
      <w:lvlText w:val="%2."/>
      <w:lvlJc w:val="left"/>
      <w:pPr>
        <w:ind w:left="2177" w:hanging="360"/>
      </w:pPr>
    </w:lvl>
    <w:lvl w:ilvl="2" w:tplc="4009001B" w:tentative="1">
      <w:start w:val="1"/>
      <w:numFmt w:val="lowerRoman"/>
      <w:lvlText w:val="%3."/>
      <w:lvlJc w:val="right"/>
      <w:pPr>
        <w:ind w:left="2897" w:hanging="180"/>
      </w:pPr>
    </w:lvl>
    <w:lvl w:ilvl="3" w:tplc="4009000F" w:tentative="1">
      <w:start w:val="1"/>
      <w:numFmt w:val="decimal"/>
      <w:lvlText w:val="%4."/>
      <w:lvlJc w:val="left"/>
      <w:pPr>
        <w:ind w:left="3617" w:hanging="360"/>
      </w:pPr>
    </w:lvl>
    <w:lvl w:ilvl="4" w:tplc="40090019" w:tentative="1">
      <w:start w:val="1"/>
      <w:numFmt w:val="lowerLetter"/>
      <w:lvlText w:val="%5."/>
      <w:lvlJc w:val="left"/>
      <w:pPr>
        <w:ind w:left="4337" w:hanging="360"/>
      </w:pPr>
    </w:lvl>
    <w:lvl w:ilvl="5" w:tplc="4009001B" w:tentative="1">
      <w:start w:val="1"/>
      <w:numFmt w:val="lowerRoman"/>
      <w:lvlText w:val="%6."/>
      <w:lvlJc w:val="right"/>
      <w:pPr>
        <w:ind w:left="5057" w:hanging="180"/>
      </w:pPr>
    </w:lvl>
    <w:lvl w:ilvl="6" w:tplc="4009000F" w:tentative="1">
      <w:start w:val="1"/>
      <w:numFmt w:val="decimal"/>
      <w:lvlText w:val="%7."/>
      <w:lvlJc w:val="left"/>
      <w:pPr>
        <w:ind w:left="5777" w:hanging="360"/>
      </w:pPr>
    </w:lvl>
    <w:lvl w:ilvl="7" w:tplc="40090019" w:tentative="1">
      <w:start w:val="1"/>
      <w:numFmt w:val="lowerLetter"/>
      <w:lvlText w:val="%8."/>
      <w:lvlJc w:val="left"/>
      <w:pPr>
        <w:ind w:left="6497" w:hanging="360"/>
      </w:pPr>
    </w:lvl>
    <w:lvl w:ilvl="8" w:tplc="4009001B" w:tentative="1">
      <w:start w:val="1"/>
      <w:numFmt w:val="lowerRoman"/>
      <w:lvlText w:val="%9."/>
      <w:lvlJc w:val="right"/>
      <w:pPr>
        <w:ind w:left="7217" w:hanging="180"/>
      </w:pPr>
    </w:lvl>
  </w:abstractNum>
  <w:abstractNum w:abstractNumId="15" w15:restartNumberingAfterBreak="0">
    <w:nsid w:val="5C881A26"/>
    <w:multiLevelType w:val="hybridMultilevel"/>
    <w:tmpl w:val="6A641F04"/>
    <w:lvl w:ilvl="0" w:tplc="0674E630">
      <w:start w:val="11"/>
      <w:numFmt w:val="bullet"/>
      <w:lvlText w:val="-"/>
      <w:lvlJc w:val="left"/>
      <w:pPr>
        <w:ind w:left="720" w:hanging="360"/>
      </w:pPr>
      <w:rPr>
        <w:rFonts w:ascii="Calibri" w:eastAsiaTheme="minorHAnsi" w:hAnsi="Calibri" w:cs="Calibri"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6" w15:restartNumberingAfterBreak="0">
    <w:nsid w:val="64654DEB"/>
    <w:multiLevelType w:val="hybridMultilevel"/>
    <w:tmpl w:val="87C0543C"/>
    <w:lvl w:ilvl="0" w:tplc="06CAE172">
      <w:start w:val="1"/>
      <w:numFmt w:val="lowerLetter"/>
      <w:pStyle w:val="ListLowerAlpha"/>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15:restartNumberingAfterBreak="0">
    <w:nsid w:val="6DAB1946"/>
    <w:multiLevelType w:val="hybridMultilevel"/>
    <w:tmpl w:val="CAC6B642"/>
    <w:lvl w:ilvl="0" w:tplc="717E74F2">
      <w:start w:val="1"/>
      <w:numFmt w:val="upperRoman"/>
      <w:pStyle w:val="ListRomanI"/>
      <w:lvlText w:val="%1."/>
      <w:lvlJc w:val="left"/>
      <w:pPr>
        <w:tabs>
          <w:tab w:val="num" w:pos="720"/>
        </w:tabs>
        <w:ind w:left="504" w:hanging="50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77583A02"/>
    <w:multiLevelType w:val="hybridMultilevel"/>
    <w:tmpl w:val="B8D678FA"/>
    <w:lvl w:ilvl="0" w:tplc="FFFFFFFF">
      <w:start w:val="1"/>
      <w:numFmt w:val="bullet"/>
      <w:pStyle w:val="ListHyphenLevel1"/>
      <w:lvlText w:val="-"/>
      <w:lvlJc w:val="left"/>
      <w:pPr>
        <w:tabs>
          <w:tab w:val="num" w:pos="1008"/>
        </w:tabs>
        <w:ind w:left="1008" w:hanging="504"/>
      </w:pPr>
      <w:rPr>
        <w:rFonts w:ascii="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83A1A71"/>
    <w:multiLevelType w:val="multilevel"/>
    <w:tmpl w:val="B204D44A"/>
    <w:name w:val="SpListDash"/>
    <w:lvl w:ilvl="0">
      <w:start w:val="1"/>
      <w:numFmt w:val="none"/>
      <w:pStyle w:val="ListDash"/>
      <w:lvlText w:val="-"/>
      <w:lvlJc w:val="left"/>
      <w:pPr>
        <w:tabs>
          <w:tab w:val="num" w:pos="369"/>
        </w:tabs>
        <w:ind w:left="369" w:hanging="369"/>
      </w:pPr>
    </w:lvl>
    <w:lvl w:ilvl="1">
      <w:start w:val="1"/>
      <w:numFmt w:val="none"/>
      <w:pStyle w:val="SubListDash"/>
      <w:lvlText w:val="-"/>
      <w:lvlJc w:val="left"/>
      <w:pPr>
        <w:tabs>
          <w:tab w:val="num" w:pos="737"/>
        </w:tabs>
        <w:ind w:left="737" w:hanging="368"/>
      </w:pPr>
    </w:lvl>
    <w:lvl w:ilvl="2">
      <w:start w:val="1"/>
      <w:numFmt w:val="none"/>
      <w:pStyle w:val="SubSubListDash"/>
      <w:lvlText w:val="-"/>
      <w:lvlJc w:val="left"/>
      <w:pPr>
        <w:tabs>
          <w:tab w:val="num" w:pos="1106"/>
        </w:tabs>
        <w:ind w:left="1106" w:hanging="369"/>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7DC42C41"/>
    <w:multiLevelType w:val="hybridMultilevel"/>
    <w:tmpl w:val="558073F0"/>
    <w:lvl w:ilvl="0" w:tplc="60645004">
      <w:start w:val="1"/>
      <w:numFmt w:val="bullet"/>
      <w:pStyle w:val="SubListBullet"/>
      <w:lvlText w:val=""/>
      <w:lvlJc w:val="left"/>
      <w:pPr>
        <w:ind w:left="1089" w:hanging="360"/>
      </w:pPr>
      <w:rPr>
        <w:rFonts w:ascii="Symbol" w:hAnsi="Symbol" w:hint="default"/>
      </w:rPr>
    </w:lvl>
    <w:lvl w:ilvl="1" w:tplc="40090003" w:tentative="1">
      <w:start w:val="1"/>
      <w:numFmt w:val="bullet"/>
      <w:lvlText w:val="o"/>
      <w:lvlJc w:val="left"/>
      <w:pPr>
        <w:ind w:left="1809" w:hanging="360"/>
      </w:pPr>
      <w:rPr>
        <w:rFonts w:ascii="Courier New" w:hAnsi="Courier New" w:cs="Courier New" w:hint="default"/>
      </w:rPr>
    </w:lvl>
    <w:lvl w:ilvl="2" w:tplc="40090005" w:tentative="1">
      <w:start w:val="1"/>
      <w:numFmt w:val="bullet"/>
      <w:lvlText w:val=""/>
      <w:lvlJc w:val="left"/>
      <w:pPr>
        <w:ind w:left="2529" w:hanging="360"/>
      </w:pPr>
      <w:rPr>
        <w:rFonts w:ascii="Wingdings" w:hAnsi="Wingdings" w:hint="default"/>
      </w:rPr>
    </w:lvl>
    <w:lvl w:ilvl="3" w:tplc="40090001" w:tentative="1">
      <w:start w:val="1"/>
      <w:numFmt w:val="bullet"/>
      <w:lvlText w:val=""/>
      <w:lvlJc w:val="left"/>
      <w:pPr>
        <w:ind w:left="3249" w:hanging="360"/>
      </w:pPr>
      <w:rPr>
        <w:rFonts w:ascii="Symbol" w:hAnsi="Symbol" w:hint="default"/>
      </w:rPr>
    </w:lvl>
    <w:lvl w:ilvl="4" w:tplc="40090003" w:tentative="1">
      <w:start w:val="1"/>
      <w:numFmt w:val="bullet"/>
      <w:lvlText w:val="o"/>
      <w:lvlJc w:val="left"/>
      <w:pPr>
        <w:ind w:left="3969" w:hanging="360"/>
      </w:pPr>
      <w:rPr>
        <w:rFonts w:ascii="Courier New" w:hAnsi="Courier New" w:cs="Courier New" w:hint="default"/>
      </w:rPr>
    </w:lvl>
    <w:lvl w:ilvl="5" w:tplc="40090005" w:tentative="1">
      <w:start w:val="1"/>
      <w:numFmt w:val="bullet"/>
      <w:lvlText w:val=""/>
      <w:lvlJc w:val="left"/>
      <w:pPr>
        <w:ind w:left="4689" w:hanging="360"/>
      </w:pPr>
      <w:rPr>
        <w:rFonts w:ascii="Wingdings" w:hAnsi="Wingdings" w:hint="default"/>
      </w:rPr>
    </w:lvl>
    <w:lvl w:ilvl="6" w:tplc="40090001" w:tentative="1">
      <w:start w:val="1"/>
      <w:numFmt w:val="bullet"/>
      <w:lvlText w:val=""/>
      <w:lvlJc w:val="left"/>
      <w:pPr>
        <w:ind w:left="5409" w:hanging="360"/>
      </w:pPr>
      <w:rPr>
        <w:rFonts w:ascii="Symbol" w:hAnsi="Symbol" w:hint="default"/>
      </w:rPr>
    </w:lvl>
    <w:lvl w:ilvl="7" w:tplc="40090003" w:tentative="1">
      <w:start w:val="1"/>
      <w:numFmt w:val="bullet"/>
      <w:lvlText w:val="o"/>
      <w:lvlJc w:val="left"/>
      <w:pPr>
        <w:ind w:left="6129" w:hanging="360"/>
      </w:pPr>
      <w:rPr>
        <w:rFonts w:ascii="Courier New" w:hAnsi="Courier New" w:cs="Courier New" w:hint="default"/>
      </w:rPr>
    </w:lvl>
    <w:lvl w:ilvl="8" w:tplc="40090005" w:tentative="1">
      <w:start w:val="1"/>
      <w:numFmt w:val="bullet"/>
      <w:lvlText w:val=""/>
      <w:lvlJc w:val="left"/>
      <w:pPr>
        <w:ind w:left="6849" w:hanging="360"/>
      </w:pPr>
      <w:rPr>
        <w:rFonts w:ascii="Wingdings" w:hAnsi="Wingdings" w:hint="default"/>
      </w:rPr>
    </w:lvl>
  </w:abstractNum>
  <w:num w:numId="1" w16cid:durableId="881676487">
    <w:abstractNumId w:val="11"/>
  </w:num>
  <w:num w:numId="2" w16cid:durableId="1075014554">
    <w:abstractNumId w:val="9"/>
  </w:num>
  <w:num w:numId="3" w16cid:durableId="2141728735">
    <w:abstractNumId w:val="18"/>
  </w:num>
  <w:num w:numId="4" w16cid:durableId="117065020">
    <w:abstractNumId w:val="16"/>
  </w:num>
  <w:num w:numId="5" w16cid:durableId="1870071015">
    <w:abstractNumId w:val="12"/>
  </w:num>
  <w:num w:numId="6" w16cid:durableId="1219584689">
    <w:abstractNumId w:val="13"/>
  </w:num>
  <w:num w:numId="7" w16cid:durableId="2094348821">
    <w:abstractNumId w:val="17"/>
  </w:num>
  <w:num w:numId="8" w16cid:durableId="1048065195">
    <w:abstractNumId w:val="20"/>
  </w:num>
  <w:num w:numId="9" w16cid:durableId="171459137">
    <w:abstractNumId w:val="5"/>
  </w:num>
  <w:num w:numId="10" w16cid:durableId="241305581">
    <w:abstractNumId w:val="8"/>
  </w:num>
  <w:num w:numId="11" w16cid:durableId="942416930">
    <w:abstractNumId w:val="4"/>
  </w:num>
  <w:num w:numId="12" w16cid:durableId="841890676">
    <w:abstractNumId w:val="19"/>
  </w:num>
  <w:num w:numId="13" w16cid:durableId="1205483158">
    <w:abstractNumId w:val="1"/>
  </w:num>
  <w:num w:numId="14" w16cid:durableId="259459496">
    <w:abstractNumId w:val="14"/>
  </w:num>
  <w:num w:numId="15" w16cid:durableId="2021619774">
    <w:abstractNumId w:val="2"/>
  </w:num>
  <w:num w:numId="16" w16cid:durableId="1902597321">
    <w:abstractNumId w:val="3"/>
  </w:num>
  <w:num w:numId="17" w16cid:durableId="228157936">
    <w:abstractNumId w:val="7"/>
  </w:num>
  <w:num w:numId="18" w16cid:durableId="706682576">
    <w:abstractNumId w:val="10"/>
  </w:num>
  <w:num w:numId="19" w16cid:durableId="17039012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54278760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232083504">
    <w:abstractNumId w:val="0"/>
  </w:num>
  <w:num w:numId="22" w16cid:durableId="1029796739">
    <w:abstractNumId w:val="1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E33B6"/>
    <w:rsid w:val="0017330E"/>
    <w:rsid w:val="00304B6E"/>
    <w:rsid w:val="005B2DEF"/>
    <w:rsid w:val="005E408F"/>
    <w:rsid w:val="006E33B6"/>
    <w:rsid w:val="00846A92"/>
    <w:rsid w:val="009A7408"/>
    <w:rsid w:val="00A01CAF"/>
    <w:rsid w:val="00E27C80"/>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29EFF2"/>
  <w15:chartTrackingRefBased/>
  <w15:docId w15:val="{C625F062-6A90-4272-BF2B-F00E00A45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qFormat="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60" w:lineRule="exact"/>
    </w:pPr>
    <w:rPr>
      <w:rFonts w:ascii="Roboto" w:hAnsi="Roboto"/>
      <w:color w:val="1C1D1E"/>
      <w:kern w:val="24"/>
      <w:sz w:val="24"/>
    </w:rPr>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pPr>
      <w:keepNext/>
      <w:keepLines/>
      <w:spacing w:before="160" w:after="120" w:line="240" w:lineRule="auto"/>
      <w:outlineLvl w:val="1"/>
    </w:pPr>
    <w:rPr>
      <w:rFonts w:ascii="Times New Roman" w:eastAsiaTheme="majorEastAsia" w:hAnsi="Times New Roman" w:cstheme="majorBidi"/>
      <w:b/>
      <w:color w:val="auto"/>
      <w:kern w:val="0"/>
      <w:sz w:val="32"/>
      <w:szCs w:val="26"/>
      <w:lang w:val="en-GB"/>
      <w14:ligatures w14:val="standardContextual"/>
    </w:rPr>
  </w:style>
  <w:style w:type="paragraph" w:styleId="Heading3">
    <w:name w:val="heading 3"/>
    <w:basedOn w:val="Normal"/>
    <w:next w:val="Normal"/>
    <w:link w:val="Heading3Char"/>
    <w:uiPriority w:val="9"/>
    <w:unhideWhenUsed/>
    <w:qFormat/>
    <w:pPr>
      <w:keepNext/>
      <w:keepLines/>
      <w:spacing w:before="40" w:after="0" w:line="240" w:lineRule="auto"/>
      <w:outlineLvl w:val="2"/>
    </w:pPr>
    <w:rPr>
      <w:rFonts w:ascii="Times New Roman" w:eastAsiaTheme="majorEastAsia" w:hAnsi="Times New Roman" w:cstheme="majorBidi"/>
      <w:b/>
      <w:color w:val="auto"/>
      <w:kern w:val="0"/>
      <w:sz w:val="28"/>
      <w:szCs w:val="24"/>
      <w:lang w:val="en-GB"/>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bbreviation">
    <w:name w:val="Abbreviation"/>
    <w:autoRedefine/>
    <w:qFormat/>
    <w:locked/>
    <w:pPr>
      <w:tabs>
        <w:tab w:val="left" w:pos="2160"/>
      </w:tabs>
      <w:spacing w:after="0" w:line="240" w:lineRule="auto"/>
      <w:ind w:left="360"/>
    </w:pPr>
    <w:rPr>
      <w:rFonts w:ascii="Open Sans" w:eastAsia="Arial Unicode MS" w:hAnsi="Open Sans" w:cs="Arial Unicode MS"/>
      <w:sz w:val="20"/>
      <w:szCs w:val="20"/>
      <w:lang w:val="en-US"/>
    </w:rPr>
  </w:style>
  <w:style w:type="paragraph" w:customStyle="1" w:styleId="AbbreviationHead">
    <w:name w:val="Abbreviation_Head"/>
    <w:basedOn w:val="Normal"/>
    <w:next w:val="Para"/>
    <w:autoRedefine/>
    <w:qFormat/>
    <w:pPr>
      <w:keepNext/>
      <w:spacing w:before="480" w:after="200"/>
    </w:pPr>
    <w:rPr>
      <w:rFonts w:eastAsia="Arial Unicode MS" w:cs="Arial Unicode MS"/>
      <w:color w:val="0E51A7"/>
      <w:sz w:val="30"/>
      <w:szCs w:val="20"/>
      <w:lang w:val="en-US"/>
    </w:rPr>
  </w:style>
  <w:style w:type="paragraph" w:customStyle="1" w:styleId="AbbreviationSecHead">
    <w:name w:val="Abbreviation_Sec_Head"/>
    <w:basedOn w:val="Normal"/>
    <w:next w:val="Para"/>
    <w:autoRedefine/>
    <w:qFormat/>
    <w:pPr>
      <w:spacing w:after="0"/>
    </w:pPr>
    <w:rPr>
      <w:rFonts w:eastAsia="Arial Unicode MS" w:cs="Times New Roman"/>
      <w:color w:val="1F1F1F"/>
      <w:sz w:val="28"/>
      <w:szCs w:val="24"/>
      <w:lang w:val="en-US"/>
    </w:rPr>
  </w:style>
  <w:style w:type="paragraph" w:customStyle="1" w:styleId="Abstract">
    <w:name w:val="Abstract"/>
    <w:basedOn w:val="Normal"/>
    <w:next w:val="Para"/>
    <w:autoRedefine/>
    <w:qFormat/>
    <w:pPr>
      <w:spacing w:after="0"/>
    </w:pPr>
    <w:rPr>
      <w:rFonts w:eastAsia="Times New Roman" w:cs="Times New Roman"/>
      <w:szCs w:val="20"/>
      <w:lang w:val="en-US"/>
    </w:rPr>
  </w:style>
  <w:style w:type="paragraph" w:customStyle="1" w:styleId="AbstractHead">
    <w:name w:val="Abstract_Head"/>
    <w:basedOn w:val="Normal"/>
    <w:next w:val="Para"/>
    <w:autoRedefine/>
    <w:qFormat/>
    <w:pPr>
      <w:keepNext/>
      <w:spacing w:before="480" w:after="225"/>
    </w:pPr>
    <w:rPr>
      <w:rFonts w:eastAsia="Arial Unicode MS" w:cs="Arial Unicode MS"/>
      <w:color w:val="0E51A7"/>
      <w:kern w:val="16"/>
      <w:sz w:val="30"/>
      <w:szCs w:val="20"/>
      <w:lang w:val="en-US"/>
    </w:rPr>
  </w:style>
  <w:style w:type="paragraph" w:customStyle="1" w:styleId="AbstractSecHead">
    <w:name w:val="Abstract_Sec_Head"/>
    <w:basedOn w:val="Normal"/>
    <w:next w:val="Para"/>
    <w:autoRedefine/>
    <w:qFormat/>
    <w:pPr>
      <w:spacing w:after="100"/>
    </w:pPr>
    <w:rPr>
      <w:rFonts w:eastAsia="Arial Unicode MS" w:cs="Arial Unicode MS"/>
      <w:sz w:val="28"/>
      <w:szCs w:val="20"/>
      <w:lang w:val="en-US"/>
    </w:rPr>
  </w:style>
  <w:style w:type="paragraph" w:customStyle="1" w:styleId="AbstractSecPara">
    <w:name w:val="Abstract_Sec_Para"/>
    <w:basedOn w:val="Normal"/>
    <w:next w:val="Para"/>
    <w:autoRedefine/>
    <w:qFormat/>
    <w:pPr>
      <w:spacing w:before="75" w:after="240"/>
    </w:pPr>
    <w:rPr>
      <w:rFonts w:eastAsia="Arial Unicode MS" w:cs="Arial Unicode MS"/>
      <w:szCs w:val="20"/>
      <w:lang w:val="en-US"/>
    </w:rPr>
  </w:style>
  <w:style w:type="paragraph" w:customStyle="1" w:styleId="AcknowledgementEnd">
    <w:name w:val="Acknowledgement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eastAsia="de-DE"/>
    </w:rPr>
  </w:style>
  <w:style w:type="paragraph" w:customStyle="1" w:styleId="AcknowledgementHead">
    <w:name w:val="Acknowledgement_Head"/>
    <w:basedOn w:val="Normal"/>
    <w:next w:val="Para"/>
    <w:autoRedefine/>
    <w:qFormat/>
    <w:pPr>
      <w:keepNext/>
      <w:spacing w:before="480" w:after="200"/>
    </w:pPr>
    <w:rPr>
      <w:rFonts w:eastAsia="Arial Unicode MS" w:cs="Arial Unicode MS"/>
      <w:color w:val="0E51A7"/>
      <w:sz w:val="30"/>
      <w:szCs w:val="20"/>
      <w:lang w:val="en-US"/>
    </w:rPr>
  </w:style>
  <w:style w:type="paragraph" w:customStyle="1" w:styleId="AcknowledgementStart">
    <w:name w:val="Acknowledgement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Acknowledgment">
    <w:name w:val="Acknowledgment"/>
    <w:basedOn w:val="Normal"/>
    <w:next w:val="Para"/>
    <w:autoRedefine/>
    <w:qFormat/>
    <w:pPr>
      <w:spacing w:before="160" w:after="0"/>
      <w:jc w:val="both"/>
    </w:pPr>
    <w:rPr>
      <w:rFonts w:eastAsia="Arial Unicode MS" w:cs="Arial Unicode MS"/>
      <w:szCs w:val="20"/>
      <w:lang w:val="en-US"/>
    </w:rPr>
  </w:style>
  <w:style w:type="paragraph" w:customStyle="1" w:styleId="Affiliation">
    <w:name w:val="Affiliation"/>
    <w:basedOn w:val="Normal"/>
    <w:next w:val="Para"/>
    <w:autoRedefine/>
    <w:qFormat/>
    <w:pPr>
      <w:spacing w:before="180" w:after="0"/>
    </w:pPr>
    <w:rPr>
      <w:rFonts w:eastAsia="Arial Unicode MS" w:cs="Arial Unicode MS"/>
      <w:szCs w:val="20"/>
      <w:lang w:val="en-US"/>
    </w:rPr>
  </w:style>
  <w:style w:type="paragraph" w:customStyle="1" w:styleId="Answer">
    <w:name w:val="Answer"/>
    <w:autoRedefine/>
    <w:qFormat/>
    <w:locked/>
    <w:pPr>
      <w:spacing w:after="0" w:line="280" w:lineRule="exact"/>
      <w:ind w:left="505"/>
    </w:pPr>
    <w:rPr>
      <w:rFonts w:ascii="Arial Unicode MS" w:eastAsia="Arial Unicode MS" w:hAnsi="Arial Unicode MS" w:cs="Arial Unicode MS"/>
      <w:sz w:val="20"/>
      <w:szCs w:val="20"/>
      <w:lang w:val="en-US"/>
    </w:rPr>
  </w:style>
  <w:style w:type="paragraph" w:customStyle="1" w:styleId="Appendix">
    <w:name w:val="Appendix"/>
    <w:autoRedefine/>
    <w:qFormat/>
    <w:locked/>
    <w:pPr>
      <w:spacing w:before="120" w:after="120" w:line="360" w:lineRule="auto"/>
      <w:jc w:val="both"/>
    </w:pPr>
    <w:rPr>
      <w:rFonts w:ascii="Open Sans" w:eastAsia="Arial Unicode MS" w:hAnsi="Open Sans" w:cs="Arial Unicode MS"/>
      <w:sz w:val="24"/>
      <w:szCs w:val="20"/>
      <w:lang w:val="en-US"/>
    </w:rPr>
  </w:style>
  <w:style w:type="paragraph" w:customStyle="1" w:styleId="AppendixEnd">
    <w:name w:val="Appendix_End"/>
    <w:basedOn w:val="Normal"/>
    <w:next w:val="Para"/>
    <w:autoRedefine/>
    <w:qFormat/>
    <w:pPr>
      <w:pBdr>
        <w:left w:val="single" w:sz="4" w:space="4" w:color="auto"/>
        <w:bottom w:val="single" w:sz="4" w:space="1" w:color="auto"/>
        <w:right w:val="single" w:sz="4" w:space="4" w:color="auto"/>
      </w:pBdr>
      <w:spacing w:after="100"/>
    </w:pPr>
    <w:rPr>
      <w:rFonts w:eastAsia="Arial Unicode MS" w:cs="Arial Unicode MS"/>
      <w:szCs w:val="24"/>
      <w:lang w:val="en-US"/>
    </w:rPr>
  </w:style>
  <w:style w:type="paragraph" w:customStyle="1" w:styleId="AppendixNumber">
    <w:name w:val="Appendix_Number"/>
    <w:autoRedefine/>
    <w:qFormat/>
    <w:locked/>
    <w:pPr>
      <w:spacing w:after="240" w:line="240" w:lineRule="auto"/>
      <w:jc w:val="center"/>
    </w:pPr>
    <w:rPr>
      <w:rFonts w:ascii="Open Sans" w:eastAsia="Times New Roman" w:hAnsi="Open Sans" w:cs="Times New Roman"/>
      <w:sz w:val="32"/>
      <w:szCs w:val="20"/>
      <w:lang w:val="en-US"/>
    </w:rPr>
  </w:style>
  <w:style w:type="paragraph" w:customStyle="1" w:styleId="AppendixStart">
    <w:name w:val="Appendix_Start"/>
    <w:basedOn w:val="Normal"/>
    <w:next w:val="Para"/>
    <w:autoRedefine/>
    <w:qFormat/>
    <w:pPr>
      <w:pBdr>
        <w:top w:val="single" w:sz="4" w:space="1" w:color="auto"/>
        <w:left w:val="single" w:sz="4" w:space="4" w:color="auto"/>
        <w:right w:val="single" w:sz="4" w:space="4" w:color="auto"/>
      </w:pBdr>
      <w:spacing w:before="100" w:after="0"/>
    </w:pPr>
    <w:rPr>
      <w:rFonts w:eastAsia="Arial Unicode MS" w:cs="Arial Unicode MS"/>
      <w:szCs w:val="24"/>
      <w:lang w:val="en-US"/>
    </w:rPr>
  </w:style>
  <w:style w:type="paragraph" w:customStyle="1" w:styleId="AppendixHead">
    <w:name w:val="Appendix_Head"/>
    <w:basedOn w:val="Normal"/>
    <w:next w:val="Para"/>
    <w:autoRedefine/>
    <w:qFormat/>
    <w:locked/>
    <w:pPr>
      <w:spacing w:before="360" w:after="0" w:line="440" w:lineRule="exact"/>
    </w:pPr>
    <w:rPr>
      <w:rFonts w:eastAsia="Arial Unicode MS" w:cs="Times New Roman"/>
      <w:sz w:val="36"/>
      <w:szCs w:val="32"/>
      <w:lang w:val="en-US"/>
    </w:rPr>
  </w:style>
  <w:style w:type="paragraph" w:customStyle="1" w:styleId="ArticleNote">
    <w:name w:val="Article_Note"/>
    <w:basedOn w:val="Normal"/>
    <w:next w:val="Para"/>
    <w:autoRedefine/>
    <w:qFormat/>
    <w:pPr>
      <w:spacing w:before="180"/>
    </w:pPr>
    <w:rPr>
      <w:rFonts w:eastAsia="Times New Roman" w:cs="Times New Roman"/>
      <w:szCs w:val="20"/>
      <w:lang w:val="en-US"/>
    </w:rPr>
  </w:style>
  <w:style w:type="paragraph" w:customStyle="1" w:styleId="ArticleSubTitle">
    <w:name w:val="Article_SubTitle"/>
    <w:basedOn w:val="Normal"/>
    <w:next w:val="Para"/>
    <w:autoRedefine/>
    <w:qFormat/>
    <w:pPr>
      <w:widowControl w:val="0"/>
      <w:spacing w:after="0"/>
    </w:pPr>
    <w:rPr>
      <w:rFonts w:eastAsia="Times New Roman" w:cs="Arial"/>
      <w:b/>
      <w:sz w:val="36"/>
      <w:szCs w:val="24"/>
      <w:lang w:val="de-DE" w:eastAsia="de-DE"/>
    </w:rPr>
  </w:style>
  <w:style w:type="paragraph" w:customStyle="1" w:styleId="ArticleTitle">
    <w:name w:val="Article_Title"/>
    <w:basedOn w:val="Normal"/>
    <w:next w:val="Para"/>
    <w:autoRedefine/>
    <w:qFormat/>
    <w:pPr>
      <w:pBdr>
        <w:bottom w:val="single" w:sz="4" w:space="15" w:color="auto"/>
      </w:pBdr>
      <w:spacing w:before="180" w:after="240" w:line="510" w:lineRule="exact"/>
    </w:pPr>
    <w:rPr>
      <w:rFonts w:eastAsia="Arial Unicode MS" w:cs="Times New Roman"/>
      <w:color w:val="0E51A7"/>
      <w:sz w:val="36"/>
      <w:szCs w:val="24"/>
      <w:lang w:val="de-DE"/>
    </w:rPr>
  </w:style>
  <w:style w:type="paragraph" w:customStyle="1" w:styleId="AuthorBiography">
    <w:name w:val="Author_Biography"/>
    <w:basedOn w:val="Normal"/>
    <w:next w:val="Para"/>
    <w:autoRedefine/>
    <w:qFormat/>
    <w:locked/>
    <w:pPr>
      <w:spacing w:before="160" w:after="0"/>
    </w:pPr>
    <w:rPr>
      <w:rFonts w:eastAsia="Arial Unicode MS" w:cs="Arial Unicode MS"/>
      <w:szCs w:val="20"/>
      <w:lang w:val="en-US"/>
    </w:rPr>
  </w:style>
  <w:style w:type="paragraph" w:customStyle="1" w:styleId="BibliographyHead">
    <w:name w:val="Bibliography_Head"/>
    <w:basedOn w:val="Normal"/>
    <w:next w:val="Para"/>
    <w:autoRedefine/>
    <w:qFormat/>
    <w:pPr>
      <w:keepNext/>
      <w:spacing w:before="480" w:after="200"/>
    </w:pPr>
    <w:rPr>
      <w:rFonts w:eastAsia="Arial Unicode MS" w:cs="Arial Unicode MS"/>
      <w:color w:val="0E51A7"/>
      <w:sz w:val="30"/>
      <w:szCs w:val="20"/>
      <w:lang w:val="en-US"/>
    </w:rPr>
  </w:style>
  <w:style w:type="paragraph" w:customStyle="1" w:styleId="BibliographyList">
    <w:name w:val="Bibliography_List"/>
    <w:basedOn w:val="Normal"/>
    <w:next w:val="Para"/>
    <w:autoRedefine/>
    <w:qFormat/>
    <w:pPr>
      <w:spacing w:after="120"/>
    </w:pPr>
    <w:rPr>
      <w:rFonts w:eastAsia="Arial Unicode MS" w:cs="Times New Roman"/>
      <w:szCs w:val="24"/>
      <w:lang w:val="en-US"/>
    </w:rPr>
  </w:style>
  <w:style w:type="paragraph" w:customStyle="1" w:styleId="BibSectionHead">
    <w:name w:val="BibSection_Head"/>
    <w:basedOn w:val="Normal"/>
    <w:next w:val="Para"/>
    <w:autoRedefine/>
    <w:qFormat/>
    <w:pPr>
      <w:spacing w:after="100" w:line="400" w:lineRule="exact"/>
    </w:pPr>
    <w:rPr>
      <w:sz w:val="32"/>
    </w:rPr>
  </w:style>
  <w:style w:type="paragraph" w:customStyle="1" w:styleId="BlockQuoteSource">
    <w:name w:val="Block_Quote_Source"/>
    <w:basedOn w:val="Normal"/>
    <w:autoRedefine/>
    <w:qFormat/>
    <w:pPr>
      <w:spacing w:after="0" w:line="280" w:lineRule="exact"/>
      <w:ind w:left="601" w:right="403"/>
      <w:jc w:val="right"/>
    </w:pPr>
    <w:rPr>
      <w:rFonts w:eastAsia="Times New Roman" w:cs="Times New Roman"/>
      <w:szCs w:val="20"/>
      <w:lang w:val="en-US"/>
    </w:rPr>
  </w:style>
  <w:style w:type="paragraph" w:customStyle="1" w:styleId="COIHead">
    <w:name w:val="COI_Head"/>
    <w:basedOn w:val="Normal"/>
    <w:next w:val="Para"/>
    <w:autoRedefine/>
    <w:qFormat/>
    <w:pPr>
      <w:spacing w:before="480" w:after="200"/>
    </w:pPr>
    <w:rPr>
      <w:color w:val="0E51A7"/>
      <w:sz w:val="30"/>
    </w:rPr>
  </w:style>
  <w:style w:type="paragraph" w:customStyle="1" w:styleId="COIStart">
    <w:name w:val="COI_Start"/>
    <w:basedOn w:val="Normal"/>
    <w:next w:val="Para"/>
    <w:autoRedefine/>
    <w:qFormat/>
    <w:pPr>
      <w:keepNext/>
      <w:pBdr>
        <w:top w:val="single" w:sz="4" w:space="1" w:color="auto"/>
        <w:left w:val="single" w:sz="4" w:space="4" w:color="auto"/>
        <w:right w:val="single" w:sz="4" w:space="4" w:color="auto"/>
      </w:pBdr>
      <w:spacing w:before="100" w:after="0"/>
    </w:pPr>
  </w:style>
  <w:style w:type="table" w:styleId="ListTable3-Accent3">
    <w:name w:val="List Table 3 Accent 3"/>
    <w:basedOn w:val="TableNormal"/>
    <w:uiPriority w:val="48"/>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paragraph" w:customStyle="1" w:styleId="BoxHead">
    <w:name w:val="Box_Head"/>
    <w:basedOn w:val="Normal"/>
    <w:next w:val="Para"/>
    <w:autoRedefine/>
    <w:qFormat/>
    <w:pPr>
      <w:spacing w:after="100" w:line="400" w:lineRule="exact"/>
    </w:pPr>
    <w:rPr>
      <w:rFonts w:eastAsia="Arial Unicode MS" w:cs="Arial Unicode MS"/>
      <w:color w:val="0E51A7"/>
      <w:sz w:val="30"/>
      <w:szCs w:val="20"/>
      <w:lang w:val="en-US"/>
    </w:rPr>
  </w:style>
  <w:style w:type="paragraph" w:styleId="Caption">
    <w:name w:val="caption"/>
    <w:basedOn w:val="Normal"/>
    <w:next w:val="Normal"/>
    <w:autoRedefine/>
    <w:qFormat/>
    <w:pPr>
      <w:spacing w:after="0"/>
    </w:pPr>
    <w:rPr>
      <w:rFonts w:ascii="Times New Roman" w:eastAsia="Arial Unicode MS" w:hAnsi="Times New Roman" w:cs="Times New Roman"/>
      <w:bCs/>
      <w:szCs w:val="20"/>
      <w:lang w:val="en-US"/>
    </w:rPr>
  </w:style>
  <w:style w:type="paragraph" w:customStyle="1" w:styleId="CaptionPara">
    <w:name w:val="Caption_Para"/>
    <w:basedOn w:val="Normal"/>
    <w:autoRedefine/>
    <w:qFormat/>
    <w:pPr>
      <w:pBdr>
        <w:top w:val="dotted" w:sz="4" w:space="1" w:color="auto"/>
        <w:left w:val="dotted" w:sz="4" w:space="4" w:color="auto"/>
        <w:bottom w:val="dotted" w:sz="4" w:space="1" w:color="auto"/>
        <w:right w:val="dotted" w:sz="4" w:space="4" w:color="auto"/>
      </w:pBdr>
      <w:spacing w:after="0" w:line="260" w:lineRule="exact"/>
    </w:pPr>
    <w:rPr>
      <w:rFonts w:eastAsia="Arial Unicode MS" w:cs="Times New Roman"/>
      <w:sz w:val="18"/>
      <w:szCs w:val="24"/>
      <w:lang w:val="en-US"/>
    </w:rPr>
  </w:style>
  <w:style w:type="paragraph" w:customStyle="1" w:styleId="ConclusionEnd">
    <w:name w:val="Conclusion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ConclusionStart">
    <w:name w:val="Conclusion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CopyrightHolder">
    <w:name w:val="Copyright_Holder"/>
    <w:basedOn w:val="Normal"/>
    <w:next w:val="Para"/>
    <w:autoRedefine/>
    <w:qFormat/>
    <w:pPr>
      <w:spacing w:before="360" w:after="0" w:line="300" w:lineRule="exact"/>
    </w:pPr>
  </w:style>
  <w:style w:type="paragraph" w:customStyle="1" w:styleId="CopyrightLine">
    <w:name w:val="Copyright_Line"/>
    <w:basedOn w:val="Normal"/>
    <w:next w:val="Para"/>
    <w:autoRedefine/>
    <w:qFormat/>
    <w:pPr>
      <w:spacing w:after="0"/>
    </w:pPr>
  </w:style>
  <w:style w:type="paragraph" w:customStyle="1" w:styleId="CopyrightStandardPara">
    <w:name w:val="CopyrightStandard_Para"/>
    <w:basedOn w:val="Normal"/>
    <w:next w:val="Para"/>
    <w:autoRedefine/>
    <w:qFormat/>
    <w:locked/>
    <w:pPr>
      <w:spacing w:before="200" w:after="0" w:line="300" w:lineRule="exact"/>
    </w:pPr>
    <w:rPr>
      <w:rFonts w:eastAsia="Arial Unicode MS" w:cs="Arial Unicode MS"/>
      <w:szCs w:val="24"/>
      <w:lang w:val="en-US"/>
    </w:rPr>
  </w:style>
  <w:style w:type="paragraph" w:customStyle="1" w:styleId="DedicationEnd">
    <w:name w:val="Dedication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DedicationLine">
    <w:name w:val="Dedication_Line"/>
    <w:basedOn w:val="Normal"/>
    <w:next w:val="Para"/>
    <w:autoRedefine/>
    <w:qFormat/>
    <w:locked/>
    <w:pPr>
      <w:spacing w:after="0"/>
      <w:jc w:val="center"/>
    </w:pPr>
    <w:rPr>
      <w:rFonts w:eastAsia="Times New Roman" w:cs="Times New Roman"/>
      <w:szCs w:val="20"/>
      <w:lang w:val="en-US"/>
    </w:rPr>
  </w:style>
  <w:style w:type="paragraph" w:customStyle="1" w:styleId="DateAccepted">
    <w:name w:val="Date_Accepted"/>
    <w:basedOn w:val="Normal"/>
    <w:next w:val="Para"/>
    <w:autoRedefine/>
    <w:qFormat/>
    <w:locked/>
    <w:pPr>
      <w:spacing w:before="100" w:after="0" w:line="240" w:lineRule="auto"/>
    </w:pPr>
    <w:rPr>
      <w:rFonts w:eastAsia="Arial Unicode MS" w:cs="Arial Unicode MS"/>
      <w:szCs w:val="20"/>
      <w:lang w:val="en-US"/>
    </w:rPr>
  </w:style>
  <w:style w:type="paragraph" w:customStyle="1" w:styleId="DateReceived">
    <w:name w:val="Date_Received"/>
    <w:basedOn w:val="Normal"/>
    <w:next w:val="Para"/>
    <w:autoRedefine/>
    <w:qFormat/>
    <w:locked/>
    <w:pPr>
      <w:spacing w:before="360" w:after="0" w:line="240" w:lineRule="auto"/>
    </w:pPr>
    <w:rPr>
      <w:rFonts w:eastAsia="Times New Roman" w:cs="Times New Roman"/>
      <w:szCs w:val="20"/>
      <w:lang w:val="en-US"/>
    </w:rPr>
  </w:style>
  <w:style w:type="paragraph" w:customStyle="1" w:styleId="DateReview">
    <w:name w:val="Date_Review"/>
    <w:basedOn w:val="Normal"/>
    <w:next w:val="Para"/>
    <w:autoRedefine/>
    <w:qFormat/>
    <w:locked/>
    <w:pPr>
      <w:spacing w:after="0"/>
    </w:pPr>
    <w:rPr>
      <w:rFonts w:eastAsia="Arial Unicode MS" w:cs="Arial Unicode MS"/>
      <w:szCs w:val="20"/>
      <w:lang w:val="en-US"/>
    </w:rPr>
  </w:style>
  <w:style w:type="paragraph" w:customStyle="1" w:styleId="DateRevised">
    <w:name w:val="Date_Revised"/>
    <w:basedOn w:val="Normal"/>
    <w:next w:val="Para"/>
    <w:autoRedefine/>
    <w:qFormat/>
    <w:locked/>
    <w:pPr>
      <w:spacing w:before="100" w:after="0" w:line="240" w:lineRule="auto"/>
    </w:pPr>
    <w:rPr>
      <w:rFonts w:eastAsia="Times New Roman" w:cs="Times New Roman"/>
      <w:szCs w:val="20"/>
      <w:lang w:val="en-US"/>
    </w:rPr>
  </w:style>
  <w:style w:type="paragraph" w:customStyle="1" w:styleId="DedicationStart">
    <w:name w:val="Dedication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DedicationHead">
    <w:name w:val="Dedication_Head"/>
    <w:basedOn w:val="Normal"/>
    <w:next w:val="Para"/>
    <w:autoRedefine/>
    <w:qFormat/>
    <w:locked/>
    <w:pPr>
      <w:spacing w:after="100" w:line="400" w:lineRule="exact"/>
      <w:jc w:val="center"/>
    </w:pPr>
    <w:rPr>
      <w:rFonts w:eastAsia="Times New Roman" w:cs="Times New Roman"/>
      <w:sz w:val="32"/>
      <w:szCs w:val="20"/>
      <w:lang w:val="en-US"/>
    </w:rPr>
  </w:style>
  <w:style w:type="paragraph" w:customStyle="1" w:styleId="DefinitionDescription">
    <w:name w:val="Definition_Description"/>
    <w:basedOn w:val="Normal"/>
    <w:next w:val="Para"/>
    <w:autoRedefine/>
    <w:qFormat/>
    <w:pPr>
      <w:spacing w:after="0"/>
      <w:ind w:left="357"/>
    </w:pPr>
    <w:rPr>
      <w:rFonts w:eastAsia="Arial Unicode MS" w:cs="Arial Unicode MS"/>
      <w:szCs w:val="20"/>
      <w:lang w:val="en-US"/>
    </w:rPr>
  </w:style>
  <w:style w:type="paragraph" w:customStyle="1" w:styleId="DefinitionTerm">
    <w:name w:val="Definition_Term"/>
    <w:basedOn w:val="Normal"/>
    <w:next w:val="Para"/>
    <w:autoRedefine/>
    <w:qFormat/>
    <w:pPr>
      <w:spacing w:after="0"/>
    </w:pPr>
    <w:rPr>
      <w:rFonts w:eastAsia="Times New Roman" w:cs="Times New Roman"/>
      <w:szCs w:val="20"/>
      <w:lang w:val="en-US"/>
    </w:rPr>
  </w:style>
  <w:style w:type="paragraph" w:customStyle="1" w:styleId="DefinitionListEntry">
    <w:name w:val="DefinitionList_Entry"/>
    <w:basedOn w:val="Normal"/>
    <w:next w:val="Para"/>
    <w:autoRedefine/>
    <w:qFormat/>
    <w:locked/>
    <w:pPr>
      <w:spacing w:after="0"/>
    </w:pPr>
    <w:rPr>
      <w:rFonts w:eastAsia="Arial Unicode MS" w:cs="Times New Roman"/>
      <w:szCs w:val="24"/>
      <w:lang w:val="en-US"/>
    </w:rPr>
  </w:style>
  <w:style w:type="paragraph" w:customStyle="1" w:styleId="DefinitionListHead">
    <w:name w:val="DefinitionList_Head"/>
    <w:basedOn w:val="Normal"/>
    <w:next w:val="Para"/>
    <w:autoRedefine/>
    <w:qFormat/>
    <w:locked/>
    <w:pPr>
      <w:spacing w:before="100" w:after="200"/>
    </w:pPr>
    <w:rPr>
      <w:rFonts w:eastAsia="Arial Unicode MS" w:cs="Times New Roman"/>
      <w:color w:val="0E51A7"/>
      <w:sz w:val="30"/>
      <w:szCs w:val="24"/>
      <w:lang w:val="en-US"/>
    </w:rPr>
  </w:style>
  <w:style w:type="paragraph" w:customStyle="1" w:styleId="Definition">
    <w:name w:val="Definition"/>
    <w:locked/>
    <w:pPr>
      <w:spacing w:after="120" w:line="360" w:lineRule="auto"/>
      <w:jc w:val="both"/>
    </w:pPr>
    <w:rPr>
      <w:rFonts w:ascii="Arial Unicode MS" w:eastAsia="Times New Roman" w:hAnsi="Arial Unicode MS" w:cs="Times New Roman"/>
      <w:snapToGrid w:val="0"/>
      <w:sz w:val="24"/>
      <w:szCs w:val="20"/>
      <w:lang w:val="en-US"/>
    </w:rPr>
  </w:style>
  <w:style w:type="paragraph" w:customStyle="1" w:styleId="Dialogue">
    <w:name w:val="Dialogue"/>
    <w:locked/>
    <w:pPr>
      <w:spacing w:after="0" w:line="360" w:lineRule="auto"/>
    </w:pPr>
    <w:rPr>
      <w:rFonts w:ascii="Arial Unicode MS" w:eastAsia="Arial Unicode MS" w:hAnsi="Arial Unicode MS" w:cs="Arial Unicode MS"/>
      <w:sz w:val="24"/>
      <w:szCs w:val="20"/>
      <w:lang w:val="en-US"/>
    </w:rPr>
  </w:style>
  <w:style w:type="paragraph" w:customStyle="1" w:styleId="DiscussionEnd">
    <w:name w:val="Discussion_End"/>
    <w:basedOn w:val="Normal"/>
    <w:next w:val="Para"/>
    <w:autoRedefine/>
    <w:qFormat/>
    <w:locked/>
    <w:pPr>
      <w:pBdr>
        <w:left w:val="single" w:sz="12" w:space="4" w:color="auto"/>
        <w:bottom w:val="single" w:sz="12" w:space="1" w:color="auto"/>
        <w:right w:val="single" w:sz="12" w:space="4" w:color="auto"/>
      </w:pBdr>
      <w:spacing w:after="0"/>
    </w:pPr>
    <w:rPr>
      <w:rFonts w:eastAsia="Arial Unicode MS" w:cs="Times New Roman"/>
      <w:szCs w:val="24"/>
      <w:lang w:val="en-US"/>
    </w:rPr>
  </w:style>
  <w:style w:type="paragraph" w:customStyle="1" w:styleId="DiscussionStart">
    <w:name w:val="Discussion_Start"/>
    <w:basedOn w:val="Normal"/>
    <w:next w:val="Para"/>
    <w:autoRedefine/>
    <w:qFormat/>
    <w:locked/>
    <w:pPr>
      <w:pBdr>
        <w:top w:val="single" w:sz="4" w:space="1" w:color="auto"/>
        <w:left w:val="single" w:sz="4" w:space="4" w:color="auto"/>
        <w:right w:val="single" w:sz="4" w:space="4" w:color="auto"/>
      </w:pBdr>
      <w:spacing w:after="0"/>
    </w:pPr>
    <w:rPr>
      <w:rFonts w:eastAsia="Arial Unicode MS" w:cs="Times New Roman"/>
      <w:szCs w:val="24"/>
      <w:lang w:val="en-US"/>
    </w:rPr>
  </w:style>
  <w:style w:type="paragraph" w:customStyle="1" w:styleId="DisplayEqnUnnum">
    <w:name w:val="Display_Eqn_Unnum"/>
    <w:basedOn w:val="Normal"/>
    <w:next w:val="Para"/>
    <w:autoRedefine/>
    <w:qFormat/>
    <w:pPr>
      <w:spacing w:before="240" w:after="240" w:line="360" w:lineRule="auto"/>
    </w:pPr>
    <w:rPr>
      <w:rFonts w:eastAsia="Arial Unicode MS" w:cs="Times New Roman"/>
      <w:szCs w:val="24"/>
      <w:lang w:val="en-US"/>
    </w:rPr>
  </w:style>
  <w:style w:type="paragraph" w:customStyle="1" w:styleId="DisplayEquation">
    <w:name w:val="Display_Equation"/>
    <w:next w:val="Para"/>
    <w:autoRedefine/>
    <w:qFormat/>
    <w:pPr>
      <w:tabs>
        <w:tab w:val="right" w:pos="8640"/>
      </w:tabs>
      <w:spacing w:before="240" w:after="240" w:line="360" w:lineRule="auto"/>
    </w:pPr>
    <w:rPr>
      <w:rFonts w:eastAsia="Arial Unicode MS" w:cs="Arial Unicode MS"/>
      <w:snapToGrid w:val="0"/>
      <w:sz w:val="28"/>
      <w:szCs w:val="20"/>
      <w:lang w:val="en-US"/>
    </w:rPr>
  </w:style>
  <w:style w:type="paragraph" w:customStyle="1" w:styleId="Email">
    <w:name w:val="Email"/>
    <w:locked/>
    <w:pPr>
      <w:spacing w:before="60" w:after="60" w:line="240" w:lineRule="auto"/>
    </w:pPr>
    <w:rPr>
      <w:rFonts w:ascii="Arial Unicode MS" w:eastAsia="Times New Roman" w:hAnsi="Arial Unicode MS" w:cs="Times New Roman"/>
      <w:color w:val="2800D0"/>
      <w:sz w:val="24"/>
      <w:szCs w:val="20"/>
      <w:lang w:val="en-US"/>
    </w:rPr>
  </w:style>
  <w:style w:type="paragraph" w:styleId="E-mailSignature">
    <w:name w:val="E-mail Signature"/>
    <w:basedOn w:val="Normal"/>
    <w:next w:val="Para"/>
    <w:link w:val="E-mailSignatureChar"/>
    <w:autoRedefine/>
    <w:uiPriority w:val="99"/>
    <w:unhideWhenUsed/>
    <w:qFormat/>
    <w:pPr>
      <w:spacing w:after="0"/>
    </w:pPr>
    <w:rPr>
      <w:rFonts w:eastAsia="Arial Unicode MS" w:cs="Times New Roman"/>
      <w:szCs w:val="24"/>
      <w:lang w:val="en-US"/>
    </w:rPr>
  </w:style>
  <w:style w:type="character" w:customStyle="1" w:styleId="E-mailSignatureChar">
    <w:name w:val="E-mail Signature Char"/>
    <w:basedOn w:val="DefaultParagraphFont"/>
    <w:link w:val="E-mailSignature"/>
    <w:uiPriority w:val="99"/>
    <w:rPr>
      <w:rFonts w:eastAsia="Arial Unicode MS" w:cs="Times New Roman"/>
      <w:szCs w:val="24"/>
      <w:lang w:val="en-US"/>
    </w:rPr>
  </w:style>
  <w:style w:type="character" w:styleId="EndnoteReference">
    <w:name w:val="endnote reference"/>
    <w:basedOn w:val="DefaultParagraphFont"/>
    <w:uiPriority w:val="99"/>
    <w:rPr>
      <w:vertAlign w:val="superscript"/>
    </w:rPr>
  </w:style>
  <w:style w:type="paragraph" w:customStyle="1" w:styleId="Epigraph">
    <w:name w:val="Epigraph"/>
    <w:basedOn w:val="Normal"/>
    <w:next w:val="Para"/>
    <w:autoRedefine/>
    <w:qFormat/>
    <w:pPr>
      <w:spacing w:after="0"/>
      <w:ind w:left="601" w:right="403"/>
    </w:pPr>
    <w:rPr>
      <w:rFonts w:eastAsia="Times New Roman" w:cs="Times New Roman"/>
      <w:szCs w:val="20"/>
      <w:lang w:val="en-US"/>
    </w:rPr>
  </w:style>
  <w:style w:type="paragraph" w:customStyle="1" w:styleId="EpigraphEnd">
    <w:name w:val="Epigraph_End"/>
    <w:basedOn w:val="Normal"/>
    <w:next w:val="Para"/>
    <w:autoRedefine/>
    <w:qFormat/>
    <w:pPr>
      <w:pBdr>
        <w:left w:val="single" w:sz="4" w:space="4" w:color="auto"/>
        <w:bottom w:val="single" w:sz="4" w:space="1" w:color="auto"/>
        <w:right w:val="single" w:sz="4" w:space="4" w:color="auto"/>
      </w:pBdr>
      <w:spacing w:after="100"/>
    </w:pPr>
  </w:style>
  <w:style w:type="paragraph" w:customStyle="1" w:styleId="EpigraphSource">
    <w:name w:val="Epigraph_Source"/>
    <w:basedOn w:val="BlockQuoteSource"/>
    <w:qFormat/>
  </w:style>
  <w:style w:type="paragraph" w:customStyle="1" w:styleId="EpigraphStart">
    <w:name w:val="Epigraph_Start"/>
    <w:basedOn w:val="Normal"/>
    <w:next w:val="Para"/>
    <w:autoRedefine/>
    <w:qFormat/>
    <w:pPr>
      <w:pBdr>
        <w:top w:val="single" w:sz="4" w:space="1" w:color="1F1F1F"/>
        <w:left w:val="single" w:sz="4" w:space="4" w:color="1F1F1F"/>
        <w:right w:val="single" w:sz="4" w:space="4" w:color="1F1F1F"/>
      </w:pBdr>
      <w:spacing w:before="100" w:after="0"/>
    </w:pPr>
    <w:rPr>
      <w:rFonts w:eastAsia="Arial Unicode MS" w:cs="Arial Unicode MS"/>
      <w:szCs w:val="24"/>
      <w:lang w:val="en-US"/>
    </w:rPr>
  </w:style>
  <w:style w:type="paragraph" w:customStyle="1" w:styleId="EthicsEnd">
    <w:name w:val="Ethics_End"/>
    <w:basedOn w:val="Normal"/>
    <w:next w:val="Normal"/>
    <w:autoRedefine/>
    <w:qFormat/>
    <w:pPr>
      <w:pBdr>
        <w:left w:val="single" w:sz="4" w:space="4" w:color="1F1F1F"/>
        <w:bottom w:val="single" w:sz="4" w:space="1" w:color="1F1F1F"/>
        <w:right w:val="single" w:sz="4" w:space="4" w:color="1F1F1F"/>
      </w:pBdr>
      <w:spacing w:after="0"/>
    </w:pPr>
    <w:rPr>
      <w:rFonts w:ascii="Arial Unicode MS" w:eastAsia="Arial Unicode MS" w:hAnsi="Arial Unicode MS" w:cs="Times New Roman"/>
      <w:color w:val="1F1F1F"/>
      <w:szCs w:val="24"/>
      <w:lang w:val="en-US"/>
    </w:rPr>
  </w:style>
  <w:style w:type="paragraph" w:customStyle="1" w:styleId="EthicsHead">
    <w:name w:val="Ethics_Head"/>
    <w:basedOn w:val="Normal"/>
    <w:next w:val="Normal"/>
    <w:autoRedefine/>
    <w:qFormat/>
    <w:pPr>
      <w:spacing w:before="360" w:after="120" w:line="440" w:lineRule="exact"/>
    </w:pPr>
    <w:rPr>
      <w:rFonts w:eastAsia="Arial Unicode MS" w:cs="Times New Roman"/>
      <w:color w:val="0E51A7"/>
      <w:sz w:val="30"/>
      <w:szCs w:val="24"/>
      <w:lang w:val="en-US"/>
    </w:rPr>
  </w:style>
  <w:style w:type="paragraph" w:customStyle="1" w:styleId="EthicsPara">
    <w:name w:val="Ethics_Para"/>
    <w:basedOn w:val="Normal"/>
    <w:next w:val="Normal"/>
    <w:autoRedefine/>
    <w:qFormat/>
    <w:pPr>
      <w:shd w:val="clear" w:color="auto" w:fill="DBE5F1"/>
      <w:spacing w:before="100" w:beforeAutospacing="1" w:after="100" w:afterAutospacing="1"/>
      <w:ind w:right="700"/>
    </w:pPr>
    <w:rPr>
      <w:rFonts w:eastAsia="Arial Unicode MS" w:cs="Times New Roman"/>
      <w:szCs w:val="24"/>
      <w:lang w:val="en-US"/>
    </w:rPr>
  </w:style>
  <w:style w:type="paragraph" w:customStyle="1" w:styleId="EthicsStart">
    <w:name w:val="Ethics_Start"/>
    <w:basedOn w:val="Normal"/>
    <w:next w:val="Normal"/>
    <w:autoRedefine/>
    <w:qFormat/>
    <w:pPr>
      <w:pBdr>
        <w:top w:val="single" w:sz="4" w:space="1" w:color="1F1F1F"/>
        <w:left w:val="single" w:sz="4" w:space="4" w:color="1F1F1F"/>
        <w:right w:val="single" w:sz="4" w:space="4" w:color="1F1F1F"/>
      </w:pBdr>
      <w:shd w:val="clear" w:color="auto" w:fill="FFFFFF"/>
      <w:spacing w:after="0"/>
    </w:pPr>
    <w:rPr>
      <w:rFonts w:ascii="Arial Unicode MS" w:eastAsia="Arial Unicode MS" w:hAnsi="Arial Unicode MS" w:cs="Times New Roman"/>
      <w:color w:val="1F1F1F"/>
      <w:szCs w:val="24"/>
      <w:lang w:val="en-US"/>
    </w:rPr>
  </w:style>
  <w:style w:type="paragraph" w:customStyle="1" w:styleId="Example">
    <w:name w:val="Example"/>
    <w:locked/>
    <w:pPr>
      <w:spacing w:before="120" w:after="120" w:line="360" w:lineRule="auto"/>
    </w:pPr>
    <w:rPr>
      <w:rFonts w:ascii="Arial Unicode MS" w:eastAsia="Times New Roman" w:hAnsi="Arial Unicode MS" w:cs="Times New Roman"/>
      <w:sz w:val="24"/>
      <w:szCs w:val="20"/>
      <w:lang w:val="en-US"/>
    </w:rPr>
  </w:style>
  <w:style w:type="paragraph" w:customStyle="1" w:styleId="ExampleHead">
    <w:name w:val="Example_Head"/>
    <w:basedOn w:val="Normal"/>
    <w:autoRedefine/>
    <w:qFormat/>
    <w:pPr>
      <w:spacing w:before="240" w:after="120"/>
    </w:pPr>
    <w:rPr>
      <w:rFonts w:ascii="Arial Unicode MS" w:eastAsia="Times New Roman" w:hAnsi="Arial Unicode MS" w:cs="Times New Roman"/>
      <w:color w:val="1F1F1F"/>
      <w:sz w:val="32"/>
      <w:szCs w:val="20"/>
      <w:lang w:val="en-US"/>
    </w:rPr>
  </w:style>
  <w:style w:type="paragraph" w:customStyle="1" w:styleId="ExamplePara">
    <w:name w:val="Example_Para"/>
    <w:basedOn w:val="ExampleHead"/>
    <w:qFormat/>
    <w:rPr>
      <w:color w:val="000000" w:themeColor="text1"/>
    </w:rPr>
  </w:style>
  <w:style w:type="paragraph" w:customStyle="1" w:styleId="ExampleEnd">
    <w:name w:val="Example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ExampleStart">
    <w:name w:val="Example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Fax">
    <w:name w:val="Fax"/>
    <w:basedOn w:val="Normal"/>
    <w:next w:val="Para"/>
    <w:autoRedefine/>
    <w:qFormat/>
    <w:locked/>
    <w:pPr>
      <w:spacing w:after="0" w:line="240" w:lineRule="exact"/>
    </w:pPr>
    <w:rPr>
      <w:rFonts w:eastAsia="Arial Unicode MS" w:cs="Times New Roman"/>
      <w:szCs w:val="24"/>
      <w:lang w:val="en-US"/>
    </w:rPr>
  </w:style>
  <w:style w:type="paragraph" w:customStyle="1" w:styleId="FigureCaption">
    <w:name w:val="Figure_Caption"/>
    <w:basedOn w:val="Normal"/>
    <w:next w:val="Para"/>
    <w:autoRedefine/>
    <w:qFormat/>
    <w:pPr>
      <w:spacing w:before="180" w:after="140"/>
    </w:pPr>
    <w:rPr>
      <w:rFonts w:eastAsia="Times New Roman" w:cs="Courier New"/>
      <w:szCs w:val="20"/>
      <w:lang w:val="en-US"/>
    </w:rPr>
  </w:style>
  <w:style w:type="paragraph" w:customStyle="1" w:styleId="FigureSource">
    <w:name w:val="Figure_Source"/>
    <w:basedOn w:val="Normal"/>
    <w:qFormat/>
    <w:pPr>
      <w:keepNext/>
      <w:pBdr>
        <w:top w:val="single" w:sz="4" w:space="1" w:color="1F1F1F"/>
        <w:left w:val="single" w:sz="4" w:space="4" w:color="1F1F1F"/>
        <w:right w:val="single" w:sz="4" w:space="4" w:color="1F1F1F"/>
      </w:pBdr>
      <w:spacing w:before="100" w:after="0" w:line="280" w:lineRule="exact"/>
    </w:pPr>
    <w:rPr>
      <w:rFonts w:eastAsia="Arial Unicode MS" w:cs="Arial Unicode MS"/>
      <w:szCs w:val="24"/>
      <w:lang w:val="en-US"/>
    </w:rPr>
  </w:style>
  <w:style w:type="paragraph" w:customStyle="1" w:styleId="FigureUnnumbered">
    <w:name w:val="Figure_Unnumbered"/>
    <w:basedOn w:val="Normal"/>
    <w:next w:val="Para"/>
    <w:autoRedefine/>
    <w:qFormat/>
    <w:pPr>
      <w:pBdr>
        <w:top w:val="single" w:sz="4" w:space="1" w:color="auto"/>
        <w:left w:val="single" w:sz="4" w:space="4" w:color="auto"/>
        <w:bottom w:val="single" w:sz="4" w:space="1" w:color="auto"/>
        <w:right w:val="single" w:sz="4" w:space="4" w:color="auto"/>
      </w:pBdr>
      <w:spacing w:before="100" w:after="0"/>
      <w:jc w:val="center"/>
    </w:pPr>
    <w:rPr>
      <w:rFonts w:eastAsia="Arial Unicode MS" w:cs="Arial Unicode MS"/>
      <w:szCs w:val="20"/>
      <w:lang w:val="en-US"/>
    </w:rPr>
  </w:style>
  <w:style w:type="character" w:styleId="FootnoteReference">
    <w:name w:val="footnote reference"/>
    <w:basedOn w:val="DefaultParagraphFont"/>
    <w:uiPriority w:val="99"/>
    <w:rPr>
      <w:vertAlign w:val="superscript"/>
      <w:lang w:val="en-US"/>
    </w:rPr>
  </w:style>
  <w:style w:type="paragraph" w:customStyle="1" w:styleId="FundingHead">
    <w:name w:val="Funding_Head"/>
    <w:basedOn w:val="Normal"/>
    <w:next w:val="Para"/>
    <w:autoRedefine/>
    <w:qFormat/>
    <w:pPr>
      <w:spacing w:before="360" w:line="240" w:lineRule="exact"/>
    </w:pPr>
    <w:rPr>
      <w:b/>
    </w:rPr>
  </w:style>
  <w:style w:type="paragraph" w:customStyle="1" w:styleId="FundingPara">
    <w:name w:val="Funding_Para"/>
    <w:basedOn w:val="FundingHead"/>
    <w:qFormat/>
  </w:style>
  <w:style w:type="paragraph" w:customStyle="1" w:styleId="GlossaryHead">
    <w:name w:val="Glossary_Head"/>
    <w:basedOn w:val="Normal"/>
    <w:next w:val="Para"/>
    <w:autoRedefine/>
    <w:qFormat/>
    <w:locked/>
    <w:pPr>
      <w:spacing w:after="100" w:line="400" w:lineRule="exact"/>
    </w:pPr>
    <w:rPr>
      <w:rFonts w:eastAsia="Arial Unicode MS" w:cs="Arial Unicode MS"/>
      <w:sz w:val="32"/>
      <w:szCs w:val="20"/>
      <w:lang w:val="en-US"/>
    </w:rPr>
  </w:style>
  <w:style w:type="paragraph" w:customStyle="1" w:styleId="GlossarySectionEnd">
    <w:name w:val="Glossary_Section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GlossarySectionHead">
    <w:name w:val="Glossary_Section_Head"/>
    <w:basedOn w:val="Normal"/>
    <w:next w:val="Para"/>
    <w:autoRedefine/>
    <w:qFormat/>
    <w:locked/>
    <w:pPr>
      <w:spacing w:after="0"/>
    </w:pPr>
    <w:rPr>
      <w:rFonts w:eastAsia="Arial Unicode MS" w:cs="Times New Roman"/>
      <w:sz w:val="28"/>
      <w:szCs w:val="24"/>
      <w:lang w:val="en-US"/>
    </w:rPr>
  </w:style>
  <w:style w:type="paragraph" w:customStyle="1" w:styleId="GlossarySectionStart">
    <w:name w:val="Glossary_Section_Start"/>
    <w:basedOn w:val="Normal"/>
    <w:next w:val="Para"/>
    <w:autoRedefine/>
    <w:qFormat/>
    <w:locked/>
    <w:pPr>
      <w:pBdr>
        <w:top w:val="single" w:sz="4" w:space="1" w:color="auto"/>
        <w:left w:val="single" w:sz="4" w:space="4" w:color="auto"/>
        <w:right w:val="single" w:sz="4" w:space="4" w:color="auto"/>
      </w:pBdr>
      <w:spacing w:after="0"/>
    </w:pPr>
    <w:rPr>
      <w:rFonts w:eastAsia="Arial Unicode MS" w:cs="Times New Roman"/>
      <w:szCs w:val="24"/>
      <w:lang w:val="en-US"/>
    </w:rPr>
  </w:style>
  <w:style w:type="paragraph" w:customStyle="1" w:styleId="GlossaryStart">
    <w:name w:val="Glossary_Start"/>
    <w:basedOn w:val="Normal"/>
    <w:next w:val="Para"/>
    <w:autoRedefine/>
    <w:qFormat/>
    <w:locked/>
    <w:pPr>
      <w:pBdr>
        <w:top w:val="single" w:sz="4" w:space="1" w:color="auto"/>
        <w:left w:val="single" w:sz="4" w:space="4" w:color="auto"/>
        <w:right w:val="single" w:sz="4" w:space="4" w:color="auto"/>
      </w:pBdr>
      <w:spacing w:after="100"/>
    </w:pPr>
    <w:rPr>
      <w:rFonts w:eastAsia="Arial Unicode MS" w:cs="Times New Roman"/>
      <w:szCs w:val="24"/>
      <w:lang w:val="en-US"/>
    </w:rPr>
  </w:style>
  <w:style w:type="paragraph" w:customStyle="1" w:styleId="GlossarySubSecHead">
    <w:name w:val="Glossary_Sub_Sec_Head"/>
    <w:basedOn w:val="Normal"/>
    <w:qFormat/>
    <w:locked/>
    <w:pPr>
      <w:spacing w:after="0"/>
    </w:pPr>
    <w:rPr>
      <w:rFonts w:ascii="Arial Unicode MS" w:eastAsia="Arial Unicode MS" w:hAnsi="Arial Unicode MS" w:cs="Times New Roman"/>
      <w:szCs w:val="24"/>
      <w:lang w:val="en-US"/>
    </w:rPr>
  </w:style>
  <w:style w:type="paragraph" w:customStyle="1" w:styleId="GlossarySubhead">
    <w:name w:val="Glossary_Subhead"/>
    <w:basedOn w:val="Normal"/>
    <w:qFormat/>
    <w:locked/>
    <w:pPr>
      <w:spacing w:after="0"/>
    </w:pPr>
    <w:rPr>
      <w:rFonts w:ascii="Arial Unicode MS" w:eastAsia="Arial Unicode MS" w:hAnsi="Arial Unicode MS" w:cs="Times New Roman"/>
      <w:sz w:val="28"/>
      <w:szCs w:val="24"/>
      <w:lang w:val="en-US"/>
    </w:rPr>
  </w:style>
  <w:style w:type="paragraph" w:customStyle="1" w:styleId="GlossaryTerm">
    <w:name w:val="Glossary_Term"/>
    <w:basedOn w:val="Normal"/>
    <w:qFormat/>
    <w:locked/>
    <w:pPr>
      <w:spacing w:after="0"/>
    </w:pPr>
    <w:rPr>
      <w:rFonts w:ascii="Arial Unicode MS" w:eastAsia="Arial Unicode MS" w:hAnsi="Arial Unicode MS" w:cs="Times New Roman"/>
      <w:szCs w:val="24"/>
      <w:lang w:val="en-US"/>
    </w:rPr>
  </w:style>
  <w:style w:type="paragraph" w:customStyle="1" w:styleId="GlossaryTitle">
    <w:name w:val="Glossary_Title"/>
    <w:basedOn w:val="Normal"/>
    <w:qFormat/>
    <w:pPr>
      <w:spacing w:before="120" w:after="120"/>
    </w:pPr>
    <w:rPr>
      <w:rFonts w:ascii="Arial Unicode MS" w:eastAsia="Arial Unicode MS" w:hAnsi="Arial Unicode MS" w:cs="Arial Unicode MS"/>
      <w:szCs w:val="24"/>
      <w:lang w:val="en-US"/>
    </w:rPr>
  </w:style>
  <w:style w:type="paragraph" w:customStyle="1" w:styleId="GrantNumber">
    <w:name w:val="Grant_Number"/>
    <w:basedOn w:val="Normal"/>
    <w:next w:val="Para"/>
    <w:autoRedefine/>
    <w:qFormat/>
    <w:locked/>
    <w:pPr>
      <w:spacing w:before="100" w:after="0" w:line="360" w:lineRule="auto"/>
    </w:pPr>
    <w:rPr>
      <w:rFonts w:eastAsia="Times New Roman" w:cs="Times New Roman"/>
      <w:szCs w:val="20"/>
      <w:lang w:val="en-US"/>
    </w:rPr>
  </w:style>
  <w:style w:type="paragraph" w:customStyle="1" w:styleId="GrantSponsor">
    <w:name w:val="Grant_Sponsor"/>
    <w:basedOn w:val="Normal"/>
    <w:next w:val="Para"/>
    <w:autoRedefine/>
    <w:qFormat/>
    <w:locked/>
    <w:pPr>
      <w:spacing w:after="0" w:line="240" w:lineRule="auto"/>
    </w:pPr>
    <w:rPr>
      <w:rFonts w:eastAsia="Arial Unicode MS" w:cs="Arial Unicode MS"/>
      <w:szCs w:val="20"/>
      <w:lang w:val="en-US"/>
    </w:rPr>
  </w:style>
  <w:style w:type="paragraph" w:customStyle="1" w:styleId="Head1">
    <w:name w:val="Head1"/>
    <w:basedOn w:val="Normal"/>
    <w:next w:val="Para"/>
    <w:autoRedefine/>
    <w:qFormat/>
    <w:pPr>
      <w:keepNext/>
      <w:spacing w:before="480" w:after="0"/>
    </w:pPr>
    <w:rPr>
      <w:rFonts w:eastAsia="Arial Unicode MS" w:cs="Times New Roman"/>
      <w:color w:val="0E51A7"/>
      <w:sz w:val="30"/>
      <w:szCs w:val="20"/>
      <w:lang w:val="en-US" w:eastAsia="de-DE"/>
    </w:rPr>
  </w:style>
  <w:style w:type="paragraph" w:customStyle="1" w:styleId="Head2">
    <w:name w:val="Head2"/>
    <w:basedOn w:val="Normal"/>
    <w:next w:val="Para"/>
    <w:autoRedefine/>
    <w:qFormat/>
    <w:pPr>
      <w:keepNext/>
      <w:spacing w:before="330" w:after="100" w:line="300" w:lineRule="exact"/>
    </w:pPr>
    <w:rPr>
      <w:rFonts w:eastAsia="Arial Unicode MS" w:cs="Arial Unicode MS"/>
      <w:color w:val="0E51A7"/>
      <w:sz w:val="30"/>
      <w:szCs w:val="20"/>
      <w:lang w:val="en-US" w:eastAsia="de-DE"/>
    </w:rPr>
  </w:style>
  <w:style w:type="paragraph" w:customStyle="1" w:styleId="Head3">
    <w:name w:val="Head3"/>
    <w:basedOn w:val="Normal"/>
    <w:next w:val="Para"/>
    <w:autoRedefine/>
    <w:qFormat/>
    <w:pPr>
      <w:spacing w:before="240" w:after="0"/>
    </w:pPr>
    <w:rPr>
      <w:rFonts w:eastAsia="Arial Unicode MS" w:cs="Times New Roman"/>
      <w:color w:val="0E51A7"/>
      <w:sz w:val="32"/>
      <w:szCs w:val="20"/>
      <w:lang w:val="en-US"/>
    </w:rPr>
  </w:style>
  <w:style w:type="paragraph" w:customStyle="1" w:styleId="Head4">
    <w:name w:val="Head4"/>
    <w:basedOn w:val="Normal"/>
    <w:next w:val="Para"/>
    <w:autoRedefine/>
    <w:qFormat/>
    <w:locked/>
    <w:pPr>
      <w:spacing w:before="240" w:after="0"/>
    </w:pPr>
    <w:rPr>
      <w:rFonts w:eastAsia="Arial Unicode MS" w:cs="Arial Unicode MS"/>
      <w:color w:val="0E51A7"/>
      <w:sz w:val="28"/>
      <w:szCs w:val="20"/>
      <w:lang w:val="en-US"/>
    </w:rPr>
  </w:style>
  <w:style w:type="paragraph" w:customStyle="1" w:styleId="Head5">
    <w:name w:val="Head5"/>
    <w:basedOn w:val="Normal"/>
    <w:next w:val="Para"/>
    <w:autoRedefine/>
    <w:qFormat/>
    <w:locked/>
    <w:pPr>
      <w:spacing w:before="240" w:after="0"/>
    </w:pPr>
    <w:rPr>
      <w:rFonts w:eastAsia="Times New Roman" w:cs="Times New Roman"/>
      <w:color w:val="0E51A7"/>
      <w:sz w:val="26"/>
      <w:szCs w:val="20"/>
      <w:lang w:val="en-US"/>
    </w:rPr>
  </w:style>
  <w:style w:type="paragraph" w:customStyle="1" w:styleId="Head6">
    <w:name w:val="Head6"/>
    <w:basedOn w:val="Normal"/>
    <w:next w:val="Para"/>
    <w:autoRedefine/>
    <w:qFormat/>
    <w:locked/>
    <w:pPr>
      <w:spacing w:before="140" w:after="0"/>
    </w:pPr>
    <w:rPr>
      <w:rFonts w:eastAsia="Arial Unicode MS" w:cs="Arial Unicode MS"/>
      <w:color w:val="0E51A7"/>
      <w:szCs w:val="20"/>
      <w:lang w:val="en-US"/>
    </w:rPr>
  </w:style>
  <w:style w:type="paragraph" w:customStyle="1" w:styleId="Head7">
    <w:name w:val="Head7"/>
    <w:basedOn w:val="Normal"/>
    <w:next w:val="Para"/>
    <w:autoRedefine/>
    <w:qFormat/>
    <w:locked/>
    <w:pPr>
      <w:spacing w:before="100" w:after="0"/>
    </w:pPr>
    <w:rPr>
      <w:rFonts w:eastAsia="Arial Unicode MS" w:cs="Times New Roman"/>
      <w:color w:val="0E51A7"/>
      <w:szCs w:val="20"/>
      <w:lang w:val="en-US"/>
    </w:rPr>
  </w:style>
  <w:style w:type="character" w:styleId="Hyperlink">
    <w:name w:val="Hyperlink"/>
    <w:basedOn w:val="DefaultParagraphFont"/>
    <w:uiPriority w:val="99"/>
    <w:rPr>
      <w:color w:val="0000FF"/>
      <w:u w:val="single"/>
    </w:rPr>
  </w:style>
  <w:style w:type="paragraph" w:customStyle="1" w:styleId="Hypothesis">
    <w:name w:val="Hypothesis"/>
    <w:locked/>
    <w:pPr>
      <w:spacing w:after="60" w:line="240" w:lineRule="auto"/>
    </w:pPr>
    <w:rPr>
      <w:rFonts w:ascii="Arial Unicode MS" w:eastAsia="Arial Unicode MS" w:hAnsi="Arial Unicode MS" w:cs="Arial Unicode MS"/>
      <w:sz w:val="24"/>
      <w:szCs w:val="20"/>
      <w:lang w:val="en-US"/>
    </w:rPr>
  </w:style>
  <w:style w:type="paragraph" w:customStyle="1" w:styleId="IntroductionHead">
    <w:name w:val="Introduction_Head"/>
    <w:basedOn w:val="Normal"/>
    <w:next w:val="Para"/>
    <w:autoRedefine/>
    <w:qFormat/>
    <w:locked/>
    <w:pPr>
      <w:spacing w:line="480" w:lineRule="exact"/>
    </w:pPr>
    <w:rPr>
      <w:color w:val="1F1F1F"/>
      <w:sz w:val="36"/>
    </w:rPr>
  </w:style>
  <w:style w:type="paragraph" w:customStyle="1" w:styleId="IntroductionEnd">
    <w:name w:val="Introduction_End"/>
    <w:basedOn w:val="Normal"/>
    <w:next w:val="Para"/>
    <w:autoRedefine/>
    <w:qFormat/>
    <w:locked/>
    <w:pPr>
      <w:pBdr>
        <w:left w:val="single" w:sz="4" w:space="4" w:color="auto"/>
        <w:bottom w:val="single" w:sz="4" w:space="1" w:color="auto"/>
        <w:right w:val="single" w:sz="4" w:space="4" w:color="auto"/>
      </w:pBdr>
      <w:spacing w:after="0"/>
    </w:pPr>
    <w:rPr>
      <w:rFonts w:eastAsia="Arial Unicode MS" w:cs="Times New Roman"/>
      <w:szCs w:val="24"/>
      <w:lang w:val="en-US"/>
    </w:rPr>
  </w:style>
  <w:style w:type="paragraph" w:customStyle="1" w:styleId="IntroductionStart">
    <w:name w:val="Introduction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character" w:customStyle="1" w:styleId="Italic">
    <w:name w:val="Italic"/>
    <w:basedOn w:val="DefaultParagraphFont"/>
    <w:qFormat/>
    <w:rPr>
      <w:i/>
    </w:rPr>
  </w:style>
  <w:style w:type="paragraph" w:customStyle="1" w:styleId="ISSNNumber">
    <w:name w:val="ISSN_Number"/>
    <w:basedOn w:val="Normal"/>
    <w:next w:val="Para"/>
    <w:autoRedefine/>
    <w:qFormat/>
    <w:locked/>
    <w:pPr>
      <w:spacing w:after="0"/>
    </w:pPr>
    <w:rPr>
      <w:rFonts w:eastAsia="Arial Unicode MS" w:cs="Arial Unicode MS"/>
      <w:szCs w:val="20"/>
      <w:lang w:val="en-US"/>
    </w:rPr>
  </w:style>
  <w:style w:type="paragraph" w:customStyle="1" w:styleId="Keyword">
    <w:name w:val="Keyword"/>
    <w:basedOn w:val="Normal"/>
    <w:next w:val="Para"/>
    <w:autoRedefine/>
    <w:qFormat/>
    <w:pPr>
      <w:keepNext/>
      <w:spacing w:before="240" w:after="0" w:line="240" w:lineRule="exact"/>
    </w:pPr>
    <w:rPr>
      <w:rFonts w:eastAsia="Times New Roman" w:cs="Times New Roman"/>
      <w:szCs w:val="20"/>
      <w:lang w:val="en-US"/>
    </w:rPr>
  </w:style>
  <w:style w:type="paragraph" w:styleId="ListParagraph">
    <w:name w:val="List Paragraph"/>
    <w:basedOn w:val="Normal"/>
    <w:uiPriority w:val="34"/>
    <w:qFormat/>
    <w:pPr>
      <w:ind w:left="720"/>
      <w:contextualSpacing/>
    </w:pPr>
  </w:style>
  <w:style w:type="paragraph" w:customStyle="1" w:styleId="KeywordHead">
    <w:name w:val="Keyword_Head"/>
    <w:basedOn w:val="AbstractHead"/>
    <w:next w:val="Normal"/>
    <w:autoRedefine/>
    <w:qFormat/>
    <w:pPr>
      <w:spacing w:before="300" w:after="0"/>
    </w:pPr>
  </w:style>
  <w:style w:type="paragraph" w:customStyle="1" w:styleId="ParaProgramcodeStart">
    <w:name w:val="Para_Programcode_Start"/>
    <w:basedOn w:val="Normal"/>
    <w:next w:val="Para"/>
    <w:autoRedefine/>
    <w:qFormat/>
    <w:pPr>
      <w:spacing w:before="100" w:after="0"/>
    </w:p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paragraph" w:customStyle="1" w:styleId="ListArabic">
    <w:name w:val="List_Arabic"/>
    <w:basedOn w:val="Normal"/>
    <w:next w:val="Para"/>
    <w:link w:val="ListArabicChar"/>
    <w:autoRedefine/>
    <w:qFormat/>
    <w:pPr>
      <w:widowControl w:val="0"/>
      <w:numPr>
        <w:numId w:val="15"/>
      </w:numPr>
      <w:spacing w:before="120" w:after="120"/>
    </w:pPr>
    <w:rPr>
      <w:rFonts w:eastAsia="Arial Unicode MS" w:cs="Times New Roman"/>
      <w:szCs w:val="20"/>
      <w:lang w:val="de-DE" w:eastAsia="de-DE"/>
    </w:rPr>
  </w:style>
  <w:style w:type="character" w:customStyle="1" w:styleId="ListArabicChar">
    <w:name w:val="List_Arabic Char"/>
    <w:basedOn w:val="DefaultParagraphFont"/>
    <w:link w:val="ListArabic"/>
    <w:rPr>
      <w:rFonts w:ascii="Roboto" w:eastAsia="Arial Unicode MS" w:hAnsi="Roboto" w:cs="Times New Roman"/>
      <w:color w:val="1C1D1E"/>
      <w:kern w:val="24"/>
      <w:sz w:val="24"/>
      <w:szCs w:val="20"/>
      <w:lang w:val="de-DE" w:eastAsia="de-DE"/>
    </w:rPr>
  </w:style>
  <w:style w:type="paragraph" w:customStyle="1" w:styleId="ListBullet">
    <w:name w:val="List_Bullet"/>
    <w:basedOn w:val="Normal"/>
    <w:next w:val="Para"/>
    <w:autoRedefine/>
    <w:qFormat/>
    <w:pPr>
      <w:numPr>
        <w:numId w:val="1"/>
      </w:numPr>
      <w:tabs>
        <w:tab w:val="left" w:pos="369"/>
      </w:tabs>
      <w:spacing w:before="40" w:after="40"/>
      <w:ind w:left="369" w:hanging="369"/>
    </w:pPr>
    <w:rPr>
      <w:rFonts w:eastAsia="Times New Roman" w:cs="Times New Roman"/>
      <w:szCs w:val="20"/>
      <w:lang w:val="en-US"/>
    </w:rPr>
  </w:style>
  <w:style w:type="paragraph" w:customStyle="1" w:styleId="ListDash">
    <w:name w:val="List_Dash"/>
    <w:basedOn w:val="Normal"/>
    <w:next w:val="Para"/>
    <w:link w:val="ListDashChar"/>
    <w:autoRedefine/>
    <w:qFormat/>
    <w:pPr>
      <w:widowControl w:val="0"/>
      <w:numPr>
        <w:numId w:val="12"/>
      </w:numPr>
      <w:spacing w:before="40" w:after="40"/>
    </w:pPr>
    <w:rPr>
      <w:rFonts w:eastAsia="Arial Unicode MS" w:cs="Times New Roman"/>
      <w:szCs w:val="20"/>
      <w:lang w:val="de-DE" w:eastAsia="de-DE"/>
    </w:rPr>
  </w:style>
  <w:style w:type="character" w:customStyle="1" w:styleId="ListDashChar">
    <w:name w:val="List_Dash Char"/>
    <w:basedOn w:val="DefaultParagraphFont"/>
    <w:link w:val="ListDash"/>
    <w:rPr>
      <w:rFonts w:eastAsia="Arial Unicode MS" w:cs="Times New Roman"/>
      <w:szCs w:val="20"/>
      <w:lang w:val="de-DE" w:eastAsia="de-DE"/>
    </w:rPr>
  </w:style>
  <w:style w:type="paragraph" w:customStyle="1" w:styleId="ListHead">
    <w:name w:val="List_Head"/>
    <w:basedOn w:val="Normal"/>
    <w:next w:val="Para"/>
    <w:autoRedefine/>
    <w:qFormat/>
    <w:locked/>
    <w:pPr>
      <w:spacing w:before="100" w:after="100"/>
    </w:pPr>
    <w:rPr>
      <w:rFonts w:eastAsia="Times New Roman" w:cs="Times New Roman"/>
      <w:sz w:val="32"/>
      <w:szCs w:val="20"/>
      <w:lang w:val="en-US"/>
    </w:rPr>
  </w:style>
  <w:style w:type="paragraph" w:customStyle="1" w:styleId="ListHyphen">
    <w:name w:val="List_Hyphen"/>
    <w:basedOn w:val="Normal"/>
    <w:next w:val="Para"/>
    <w:autoRedefine/>
    <w:qFormat/>
    <w:locked/>
    <w:pPr>
      <w:numPr>
        <w:numId w:val="2"/>
      </w:numPr>
      <w:spacing w:before="40" w:after="40"/>
      <w:ind w:left="505" w:hanging="505"/>
    </w:pPr>
    <w:rPr>
      <w:rFonts w:eastAsia="Times New Roman" w:cs="Times New Roman"/>
      <w:szCs w:val="20"/>
      <w:lang w:val="en-US"/>
    </w:rPr>
  </w:style>
  <w:style w:type="paragraph" w:customStyle="1" w:styleId="ListHyphenLevel1">
    <w:name w:val="List_Hyphen_Level1"/>
    <w:basedOn w:val="Normal"/>
    <w:next w:val="Para"/>
    <w:autoRedefine/>
    <w:qFormat/>
    <w:locked/>
    <w:pPr>
      <w:numPr>
        <w:numId w:val="3"/>
      </w:numPr>
      <w:spacing w:before="40" w:after="40"/>
      <w:ind w:left="1010" w:hanging="505"/>
    </w:pPr>
    <w:rPr>
      <w:rFonts w:eastAsia="Times New Roman" w:cs="Times New Roman"/>
      <w:szCs w:val="20"/>
      <w:lang w:val="en-US"/>
    </w:rPr>
  </w:style>
  <w:style w:type="paragraph" w:customStyle="1" w:styleId="ListLowerAlpha">
    <w:name w:val="List_Lower_Alpha"/>
    <w:basedOn w:val="Normal"/>
    <w:next w:val="Para"/>
    <w:link w:val="ListLowerAlphaChar"/>
    <w:autoRedefine/>
    <w:qFormat/>
    <w:pPr>
      <w:widowControl w:val="0"/>
      <w:numPr>
        <w:numId w:val="4"/>
      </w:numPr>
      <w:spacing w:before="40" w:after="40"/>
      <w:ind w:left="714" w:hanging="357"/>
    </w:pPr>
    <w:rPr>
      <w:rFonts w:eastAsia="Arial Unicode MS" w:cs="Times New Roman"/>
      <w:szCs w:val="20"/>
      <w:lang w:val="de-DE" w:eastAsia="de-DE"/>
    </w:rPr>
  </w:style>
  <w:style w:type="character" w:customStyle="1" w:styleId="ListLowerAlphaChar">
    <w:name w:val="List_Lower_Alpha Char"/>
    <w:basedOn w:val="DefaultParagraphFont"/>
    <w:link w:val="ListLowerAlpha"/>
    <w:rPr>
      <w:rFonts w:ascii="Roboto" w:eastAsia="Arial Unicode MS" w:hAnsi="Roboto" w:cs="Times New Roman"/>
      <w:color w:val="1C1D1E"/>
      <w:kern w:val="24"/>
      <w:sz w:val="24"/>
      <w:szCs w:val="20"/>
      <w:lang w:val="de-DE" w:eastAsia="de-DE"/>
    </w:rPr>
  </w:style>
  <w:style w:type="paragraph" w:customStyle="1" w:styleId="ListLowerRoman">
    <w:name w:val="List_Lower_Roman"/>
    <w:basedOn w:val="Normal"/>
    <w:autoRedefine/>
    <w:qFormat/>
    <w:pPr>
      <w:widowControl w:val="0"/>
      <w:numPr>
        <w:numId w:val="5"/>
      </w:numPr>
      <w:spacing w:before="40" w:after="40"/>
      <w:ind w:left="714" w:hanging="357"/>
    </w:pPr>
    <w:rPr>
      <w:rFonts w:eastAsia="Arial Unicode MS" w:cs="Times New Roman"/>
      <w:szCs w:val="20"/>
      <w:lang w:val="en-GB" w:eastAsia="de-DE"/>
    </w:rPr>
  </w:style>
  <w:style w:type="paragraph" w:customStyle="1" w:styleId="ListNone">
    <w:name w:val="List_None"/>
    <w:basedOn w:val="Normal"/>
    <w:next w:val="Para"/>
    <w:autoRedefine/>
    <w:qFormat/>
    <w:pPr>
      <w:spacing w:before="40" w:after="40"/>
      <w:ind w:left="357" w:firstLine="357"/>
      <w:contextualSpacing/>
    </w:pPr>
    <w:rPr>
      <w:rFonts w:eastAsia="Arial Unicode MS" w:cs="Times New Roman"/>
      <w:szCs w:val="24"/>
      <w:lang w:val="en-US"/>
    </w:rPr>
  </w:style>
  <w:style w:type="paragraph" w:customStyle="1" w:styleId="ListPara">
    <w:name w:val="List_Para"/>
    <w:basedOn w:val="Normal"/>
    <w:next w:val="Para"/>
    <w:autoRedefine/>
    <w:qFormat/>
    <w:pPr>
      <w:spacing w:before="40" w:after="40"/>
    </w:pPr>
  </w:style>
  <w:style w:type="paragraph" w:customStyle="1" w:styleId="ListRomani0">
    <w:name w:val="List_Roman_i"/>
    <w:autoRedefine/>
    <w:qFormat/>
    <w:locked/>
    <w:pPr>
      <w:spacing w:after="120" w:line="360" w:lineRule="auto"/>
    </w:pPr>
    <w:rPr>
      <w:rFonts w:ascii="Times New Roman" w:eastAsia="Times New Roman" w:hAnsi="Times New Roman" w:cs="Times New Roman"/>
      <w:sz w:val="24"/>
      <w:szCs w:val="20"/>
      <w:lang w:val="en-US"/>
    </w:rPr>
  </w:style>
  <w:style w:type="paragraph" w:customStyle="1" w:styleId="ListNumbered">
    <w:name w:val="List_Numbered"/>
    <w:basedOn w:val="Normal"/>
    <w:next w:val="Para"/>
    <w:autoRedefine/>
    <w:qFormat/>
    <w:locked/>
    <w:pPr>
      <w:numPr>
        <w:numId w:val="6"/>
      </w:numPr>
      <w:tabs>
        <w:tab w:val="left" w:pos="504"/>
      </w:tabs>
      <w:spacing w:before="40" w:after="40"/>
      <w:ind w:left="363" w:hanging="357"/>
    </w:pPr>
    <w:rPr>
      <w:rFonts w:eastAsia="Arial Unicode MS" w:cs="Arial Unicode MS"/>
      <w:szCs w:val="20"/>
      <w:lang w:val="en-US"/>
    </w:rPr>
  </w:style>
  <w:style w:type="paragraph" w:customStyle="1" w:styleId="ListRomanI">
    <w:name w:val="List_Roman_I"/>
    <w:basedOn w:val="Normal"/>
    <w:next w:val="Para"/>
    <w:autoRedefine/>
    <w:qFormat/>
    <w:locked/>
    <w:pPr>
      <w:numPr>
        <w:numId w:val="7"/>
      </w:numPr>
      <w:tabs>
        <w:tab w:val="left" w:pos="504"/>
      </w:tabs>
      <w:spacing w:before="40" w:after="40"/>
      <w:ind w:left="505" w:hanging="505"/>
    </w:pPr>
    <w:rPr>
      <w:rFonts w:eastAsia="Times New Roman" w:cs="Times New Roman"/>
      <w:szCs w:val="20"/>
      <w:lang w:val="en-US"/>
    </w:rPr>
  </w:style>
  <w:style w:type="paragraph" w:customStyle="1" w:styleId="ListUnnumbered">
    <w:name w:val="List_Unnumbered"/>
    <w:basedOn w:val="Normal"/>
    <w:next w:val="Para"/>
    <w:autoRedefine/>
    <w:qFormat/>
    <w:locked/>
    <w:pPr>
      <w:spacing w:before="40" w:after="40"/>
      <w:ind w:left="505"/>
      <w:jc w:val="both"/>
    </w:pPr>
    <w:rPr>
      <w:rFonts w:eastAsia="Times New Roman" w:cs="Times New Roman"/>
      <w:color w:val="1F1F1F"/>
      <w:szCs w:val="20"/>
      <w:lang w:val="en-US"/>
    </w:rPr>
  </w:style>
  <w:style w:type="paragraph" w:customStyle="1" w:styleId="ListUpperAlpha">
    <w:name w:val="List_Upper_Alpha"/>
    <w:basedOn w:val="Normal"/>
    <w:next w:val="Para"/>
    <w:link w:val="ListUpperAlphaChar"/>
    <w:autoRedefine/>
    <w:qFormat/>
    <w:pPr>
      <w:widowControl w:val="0"/>
      <w:numPr>
        <w:numId w:val="16"/>
      </w:numPr>
      <w:spacing w:before="40" w:after="40"/>
    </w:pPr>
    <w:rPr>
      <w:rFonts w:eastAsia="Arial Unicode MS" w:cs="Times New Roman"/>
      <w:szCs w:val="20"/>
      <w:lang w:val="en-GB" w:eastAsia="de-DE"/>
    </w:rPr>
  </w:style>
  <w:style w:type="character" w:customStyle="1" w:styleId="ListUpperAlphaChar">
    <w:name w:val="List_Upper_Alpha Char"/>
    <w:basedOn w:val="DefaultParagraphFont"/>
    <w:link w:val="ListUpperAlpha"/>
    <w:rPr>
      <w:rFonts w:eastAsia="Arial Unicode MS" w:cs="Times New Roman"/>
      <w:szCs w:val="20"/>
      <w:lang w:val="en-GB" w:eastAsia="de-DE"/>
    </w:rPr>
  </w:style>
  <w:style w:type="paragraph" w:customStyle="1" w:styleId="MaterialsAndMethodsEnd">
    <w:name w:val="MaterialsAndMethods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MaterialsAndMethodsStart">
    <w:name w:val="MaterialsAndMethods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NoteHead">
    <w:name w:val="Note_Head"/>
    <w:basedOn w:val="Normal"/>
    <w:next w:val="Para"/>
    <w:autoRedefine/>
    <w:qFormat/>
    <w:pPr>
      <w:spacing w:before="200" w:after="200" w:line="400" w:lineRule="exact"/>
    </w:pPr>
    <w:rPr>
      <w:rFonts w:eastAsia="Arial Unicode MS" w:cs="Arial Unicode MS"/>
      <w:sz w:val="32"/>
      <w:szCs w:val="20"/>
      <w:lang w:val="en-US"/>
    </w:rPr>
  </w:style>
  <w:style w:type="paragraph" w:customStyle="1" w:styleId="NotePara">
    <w:name w:val="Note_Para"/>
    <w:basedOn w:val="Normal"/>
    <w:autoRedefine/>
    <w:qFormat/>
  </w:style>
  <w:style w:type="paragraph" w:customStyle="1" w:styleId="Para">
    <w:name w:val="Para"/>
    <w:basedOn w:val="Normal"/>
    <w:link w:val="ParaChar"/>
    <w:autoRedefine/>
    <w:qFormat/>
    <w:pPr>
      <w:spacing w:before="48" w:after="0"/>
    </w:pPr>
    <w:rPr>
      <w:rFonts w:eastAsia="Arial Unicode MS" w:cs="Arial Unicode MS"/>
      <w:szCs w:val="24"/>
      <w:lang w:val="en-US"/>
    </w:rPr>
  </w:style>
  <w:style w:type="character" w:customStyle="1" w:styleId="ParaChar">
    <w:name w:val="Para Char"/>
    <w:basedOn w:val="DefaultParagraphFont"/>
    <w:link w:val="Para"/>
    <w:locked/>
    <w:rPr>
      <w:rFonts w:ascii="Roboto" w:eastAsia="Arial Unicode MS" w:hAnsi="Roboto" w:cs="Arial Unicode MS"/>
      <w:color w:val="1C1D1E"/>
      <w:kern w:val="24"/>
      <w:sz w:val="24"/>
      <w:szCs w:val="24"/>
      <w:lang w:val="en-US"/>
    </w:rPr>
  </w:style>
  <w:style w:type="paragraph" w:customStyle="1" w:styleId="ParaAnswers">
    <w:name w:val="Para_Answers"/>
    <w:basedOn w:val="Normal"/>
    <w:next w:val="Para"/>
    <w:autoRedefine/>
    <w:qFormat/>
    <w:pPr>
      <w:spacing w:before="160" w:after="0"/>
    </w:pPr>
    <w:rPr>
      <w:rFonts w:eastAsia="Arial Unicode MS" w:cs="Times New Roman"/>
      <w:szCs w:val="24"/>
      <w:lang w:val="en-US"/>
    </w:rPr>
  </w:style>
  <w:style w:type="paragraph" w:customStyle="1" w:styleId="ParaAnswersEnd">
    <w:name w:val="Para_Answers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AnswersStart">
    <w:name w:val="Answers_Start"/>
    <w:basedOn w:val="Normal"/>
    <w:autoRedefine/>
    <w:qFormat/>
    <w:locked/>
    <w:pPr>
      <w:pBdr>
        <w:top w:val="single" w:sz="4" w:space="1" w:color="auto"/>
        <w:left w:val="single" w:sz="4" w:space="4" w:color="auto"/>
        <w:right w:val="single" w:sz="4" w:space="4" w:color="auto"/>
      </w:pBdr>
      <w:spacing w:after="0" w:line="280" w:lineRule="exact"/>
    </w:pPr>
    <w:rPr>
      <w:rFonts w:eastAsia="Arial Unicode MS" w:cs="Times New Roman"/>
      <w:szCs w:val="24"/>
      <w:lang w:val="en-US"/>
    </w:rPr>
  </w:style>
  <w:style w:type="paragraph" w:customStyle="1" w:styleId="ParaMaterialsAndMethodsStart">
    <w:name w:val="Para_MaterialsAndMethods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ParaProgramcode">
    <w:name w:val="Para_Programcode"/>
    <w:basedOn w:val="Normal"/>
    <w:next w:val="Para"/>
    <w:autoRedefine/>
    <w:qFormat/>
    <w:locked/>
    <w:pPr>
      <w:spacing w:before="100" w:after="0"/>
    </w:pPr>
    <w:rPr>
      <w:rFonts w:ascii="Courier New" w:eastAsia="Arial Unicode MS" w:hAnsi="Courier New" w:cs="Times New Roman"/>
      <w:szCs w:val="24"/>
      <w:lang w:val="en-US"/>
    </w:rPr>
  </w:style>
  <w:style w:type="paragraph" w:customStyle="1" w:styleId="ParaIndent">
    <w:name w:val="ParaIndent"/>
    <w:basedOn w:val="Para"/>
    <w:autoRedefine/>
    <w:qFormat/>
    <w:pPr>
      <w:ind w:left="284"/>
    </w:pPr>
  </w:style>
  <w:style w:type="paragraph" w:customStyle="1" w:styleId="Poetry">
    <w:name w:val="Poetry"/>
    <w:basedOn w:val="Normal"/>
    <w:next w:val="Para"/>
    <w:autoRedefine/>
    <w:qFormat/>
    <w:locked/>
    <w:pPr>
      <w:spacing w:after="0"/>
      <w:ind w:left="2160"/>
    </w:pPr>
    <w:rPr>
      <w:rFonts w:eastAsia="Arial Unicode MS" w:cs="Arial Unicode MS"/>
      <w:szCs w:val="20"/>
      <w:lang w:val="en-US"/>
    </w:rPr>
  </w:style>
  <w:style w:type="paragraph" w:customStyle="1" w:styleId="PoetryEnd">
    <w:name w:val="Poetry_End"/>
    <w:basedOn w:val="Normal"/>
    <w:next w:val="Para"/>
    <w:autoRedefine/>
    <w:qFormat/>
    <w:pPr>
      <w:pBdr>
        <w:left w:val="single" w:sz="4" w:space="4" w:color="auto"/>
        <w:bottom w:val="single" w:sz="4" w:space="1" w:color="auto"/>
        <w:right w:val="single" w:sz="4" w:space="4" w:color="auto"/>
      </w:pBdr>
      <w:spacing w:after="100"/>
    </w:pPr>
  </w:style>
  <w:style w:type="paragraph" w:customStyle="1" w:styleId="PoetrySource">
    <w:name w:val="Poetry_Source"/>
    <w:basedOn w:val="Normal"/>
    <w:next w:val="Para"/>
    <w:autoRedefine/>
    <w:qFormat/>
    <w:locked/>
    <w:pPr>
      <w:spacing w:after="240"/>
      <w:ind w:right="2880"/>
      <w:jc w:val="right"/>
    </w:pPr>
    <w:rPr>
      <w:rFonts w:eastAsia="Times New Roman" w:cs="Times New Roman"/>
      <w:szCs w:val="20"/>
      <w:lang w:val="en-US"/>
    </w:rPr>
  </w:style>
  <w:style w:type="paragraph" w:customStyle="1" w:styleId="PoetryStart">
    <w:name w:val="Poetry_Start"/>
    <w:basedOn w:val="Normal"/>
    <w:next w:val="Para"/>
    <w:autoRedefine/>
    <w:qFormat/>
    <w:pPr>
      <w:pBdr>
        <w:top w:val="single" w:sz="4" w:space="1" w:color="auto"/>
        <w:left w:val="single" w:sz="4" w:space="4" w:color="auto"/>
        <w:right w:val="single" w:sz="4" w:space="4" w:color="auto"/>
      </w:pBdr>
      <w:spacing w:before="100" w:after="0"/>
    </w:pPr>
  </w:style>
  <w:style w:type="paragraph" w:customStyle="1" w:styleId="Procedure">
    <w:name w:val="Procedure"/>
    <w:locked/>
    <w:pPr>
      <w:spacing w:before="120" w:after="120" w:line="360" w:lineRule="auto"/>
      <w:jc w:val="both"/>
    </w:pPr>
    <w:rPr>
      <w:rFonts w:ascii="Arial Unicode MS" w:eastAsia="Times New Roman" w:hAnsi="Arial Unicode MS" w:cs="Times New Roman"/>
      <w:sz w:val="24"/>
      <w:szCs w:val="20"/>
      <w:lang w:val="en-US"/>
    </w:rPr>
  </w:style>
  <w:style w:type="paragraph" w:customStyle="1" w:styleId="ProcedureEnd">
    <w:name w:val="Procedure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ProcedureStart">
    <w:name w:val="Procedure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ProductLiabilityPara">
    <w:name w:val="ProductLiability_Para"/>
    <w:basedOn w:val="Para"/>
    <w:qFormat/>
    <w:locked/>
  </w:style>
  <w:style w:type="paragraph" w:customStyle="1" w:styleId="Proof">
    <w:name w:val="Proof"/>
    <w:basedOn w:val="Normal"/>
    <w:next w:val="Para"/>
    <w:autoRedefine/>
    <w:qFormat/>
    <w:locked/>
    <w:pPr>
      <w:jc w:val="both"/>
    </w:pPr>
    <w:rPr>
      <w:rFonts w:eastAsia="Arial Unicode MS" w:cs="Arial Unicode MS"/>
      <w:snapToGrid w:val="0"/>
      <w:szCs w:val="20"/>
      <w:lang w:val="en-US"/>
    </w:rPr>
  </w:style>
  <w:style w:type="paragraph" w:customStyle="1" w:styleId="Question">
    <w:name w:val="Question"/>
    <w:locked/>
    <w:pPr>
      <w:tabs>
        <w:tab w:val="left" w:pos="504"/>
      </w:tabs>
      <w:spacing w:after="0" w:line="360" w:lineRule="auto"/>
    </w:pPr>
    <w:rPr>
      <w:rFonts w:ascii="Arial Unicode MS" w:eastAsia="Arial Unicode MS" w:hAnsi="Arial Unicode MS" w:cs="Arial Unicode MS"/>
      <w:sz w:val="24"/>
      <w:szCs w:val="20"/>
      <w:lang w:val="en-US"/>
    </w:rPr>
  </w:style>
  <w:style w:type="paragraph" w:customStyle="1" w:styleId="QuestionList">
    <w:name w:val="Question_List"/>
    <w:basedOn w:val="Normal"/>
    <w:qFormat/>
    <w:pPr>
      <w:spacing w:after="0"/>
    </w:pPr>
    <w:rPr>
      <w:rFonts w:ascii="Arial Unicode MS" w:eastAsia="Arial Unicode MS" w:hAnsi="Arial Unicode MS" w:cs="Times New Roman"/>
      <w:szCs w:val="24"/>
      <w:lang w:val="en-US"/>
    </w:rPr>
  </w:style>
  <w:style w:type="paragraph" w:customStyle="1" w:styleId="QuestionSubhead">
    <w:name w:val="Question_Subhead"/>
    <w:basedOn w:val="Normal"/>
    <w:next w:val="Para"/>
    <w:autoRedefine/>
    <w:qFormat/>
    <w:locked/>
    <w:pPr>
      <w:spacing w:after="0"/>
    </w:pPr>
    <w:rPr>
      <w:rFonts w:eastAsia="Times New Roman" w:cs="Times New Roman"/>
      <w:sz w:val="28"/>
      <w:szCs w:val="20"/>
      <w:lang w:val="en-US"/>
    </w:rPr>
  </w:style>
  <w:style w:type="paragraph" w:styleId="Quote">
    <w:name w:val="Quote"/>
    <w:link w:val="QuoteChar"/>
    <w:qFormat/>
    <w:pPr>
      <w:spacing w:after="0" w:line="240" w:lineRule="auto"/>
      <w:ind w:left="600" w:right="400"/>
    </w:pPr>
    <w:rPr>
      <w:rFonts w:ascii="Arial Unicode MS" w:eastAsia="Times New Roman" w:hAnsi="Arial Unicode MS" w:cs="Times New Roman"/>
      <w:sz w:val="24"/>
      <w:szCs w:val="20"/>
      <w:lang w:val="en-US"/>
    </w:rPr>
  </w:style>
  <w:style w:type="character" w:customStyle="1" w:styleId="QuoteChar">
    <w:name w:val="Quote Char"/>
    <w:basedOn w:val="DefaultParagraphFont"/>
    <w:link w:val="Quote"/>
    <w:rPr>
      <w:rFonts w:ascii="Arial Unicode MS" w:eastAsia="Times New Roman" w:hAnsi="Arial Unicode MS" w:cs="Times New Roman"/>
      <w:sz w:val="24"/>
      <w:szCs w:val="20"/>
      <w:lang w:val="en-US"/>
    </w:rPr>
  </w:style>
  <w:style w:type="paragraph" w:customStyle="1" w:styleId="RecipeEnd">
    <w:name w:val="Recipe_End"/>
    <w:basedOn w:val="Normal"/>
    <w:next w:val="Para"/>
    <w:autoRedefine/>
    <w:qFormat/>
    <w:locked/>
    <w:pPr>
      <w:pBdr>
        <w:left w:val="single" w:sz="4" w:space="4" w:color="auto"/>
        <w:bottom w:val="single" w:sz="4" w:space="1" w:color="auto"/>
        <w:right w:val="single" w:sz="4" w:space="4" w:color="auto"/>
      </w:pBdr>
      <w:spacing w:after="100"/>
    </w:pPr>
    <w:rPr>
      <w:rFonts w:eastAsia="Arial Unicode MS" w:cs="Times New Roman"/>
      <w:szCs w:val="24"/>
      <w:lang w:val="en-US"/>
    </w:rPr>
  </w:style>
  <w:style w:type="paragraph" w:customStyle="1" w:styleId="RecipeStart">
    <w:name w:val="Recipe_Start"/>
    <w:basedOn w:val="Normal"/>
    <w:next w:val="Para"/>
    <w:autoRedefine/>
    <w:qFormat/>
    <w:locked/>
    <w:pPr>
      <w:pBdr>
        <w:top w:val="single" w:sz="4" w:space="1" w:color="auto"/>
        <w:left w:val="single" w:sz="4" w:space="4" w:color="auto"/>
        <w:right w:val="single" w:sz="4" w:space="4" w:color="auto"/>
      </w:pBdr>
      <w:spacing w:before="100" w:after="0"/>
    </w:pPr>
    <w:rPr>
      <w:rFonts w:eastAsia="Arial Unicode MS" w:cs="Times New Roman"/>
      <w:szCs w:val="24"/>
      <w:lang w:val="en-US"/>
    </w:rPr>
  </w:style>
  <w:style w:type="paragraph" w:customStyle="1" w:styleId="SubListArabic">
    <w:name w:val="Sub_List_Arabic"/>
    <w:basedOn w:val="Normal"/>
    <w:next w:val="Para"/>
    <w:link w:val="SubListArabicChar"/>
    <w:autoRedefine/>
    <w:qFormat/>
    <w:pPr>
      <w:widowControl w:val="0"/>
      <w:numPr>
        <w:ilvl w:val="1"/>
        <w:numId w:val="15"/>
      </w:numPr>
      <w:spacing w:after="0"/>
      <w:ind w:left="738" w:hanging="369"/>
    </w:pPr>
    <w:rPr>
      <w:rFonts w:eastAsia="Arial Unicode MS" w:cs="Times New Roman"/>
      <w:szCs w:val="20"/>
      <w:lang w:val="de-DE" w:eastAsia="de-DE"/>
    </w:rPr>
  </w:style>
  <w:style w:type="character" w:customStyle="1" w:styleId="SubListArabicChar">
    <w:name w:val="Sub_List_Arabic Char"/>
    <w:basedOn w:val="DefaultParagraphFont"/>
    <w:link w:val="SubListArabic"/>
    <w:rPr>
      <w:rFonts w:eastAsia="Arial Unicode MS" w:cs="Times New Roman"/>
      <w:szCs w:val="20"/>
      <w:lang w:val="de-DE" w:eastAsia="de-DE"/>
    </w:rPr>
  </w:style>
  <w:style w:type="paragraph" w:customStyle="1" w:styleId="SubListBullet">
    <w:name w:val="Sub_List_Bullet"/>
    <w:basedOn w:val="Normal"/>
    <w:next w:val="Para"/>
    <w:autoRedefine/>
    <w:qFormat/>
    <w:pPr>
      <w:numPr>
        <w:numId w:val="8"/>
      </w:numPr>
      <w:ind w:left="1088" w:hanging="357"/>
    </w:pPr>
  </w:style>
  <w:style w:type="paragraph" w:customStyle="1" w:styleId="SubListDash">
    <w:name w:val="Sub_List_Dash"/>
    <w:basedOn w:val="Normal"/>
    <w:next w:val="Para"/>
    <w:link w:val="SubListDashChar"/>
    <w:autoRedefine/>
    <w:qFormat/>
    <w:pPr>
      <w:widowControl w:val="0"/>
      <w:numPr>
        <w:ilvl w:val="1"/>
        <w:numId w:val="12"/>
      </w:numPr>
      <w:spacing w:before="40" w:after="40" w:line="260" w:lineRule="exact"/>
      <w:ind w:left="1088" w:hanging="357"/>
    </w:pPr>
    <w:rPr>
      <w:rFonts w:eastAsia="Arial Unicode MS" w:cs="Times New Roman"/>
      <w:szCs w:val="20"/>
      <w:lang w:val="de-DE" w:eastAsia="de-DE"/>
    </w:rPr>
  </w:style>
  <w:style w:type="character" w:customStyle="1" w:styleId="SubListDashChar">
    <w:name w:val="Sub_List_Dash Char"/>
    <w:basedOn w:val="DefaultParagraphFont"/>
    <w:link w:val="SubListDash"/>
    <w:rPr>
      <w:rFonts w:ascii="Roboto" w:eastAsia="Arial Unicode MS" w:hAnsi="Roboto" w:cs="Times New Roman"/>
      <w:color w:val="1C1D1E"/>
      <w:kern w:val="24"/>
      <w:sz w:val="24"/>
      <w:szCs w:val="20"/>
      <w:lang w:val="de-DE" w:eastAsia="de-DE"/>
    </w:rPr>
  </w:style>
  <w:style w:type="paragraph" w:customStyle="1" w:styleId="SubListLowerAlpha">
    <w:name w:val="Sub_List_Lower_Alpha"/>
    <w:basedOn w:val="Normal"/>
    <w:next w:val="Para"/>
    <w:link w:val="SubListLowerAlphaChar"/>
    <w:autoRedefine/>
    <w:qFormat/>
    <w:pPr>
      <w:widowControl w:val="0"/>
      <w:numPr>
        <w:numId w:val="9"/>
      </w:numPr>
      <w:spacing w:after="0" w:line="280" w:lineRule="exact"/>
      <w:ind w:left="1088" w:hanging="357"/>
    </w:pPr>
    <w:rPr>
      <w:rFonts w:eastAsia="Arial Unicode MS" w:cs="Times New Roman"/>
      <w:szCs w:val="20"/>
      <w:lang w:val="de-DE" w:eastAsia="de-DE"/>
    </w:rPr>
  </w:style>
  <w:style w:type="character" w:customStyle="1" w:styleId="SubListLowerAlphaChar">
    <w:name w:val="Sub_List_Lower_Alpha Char"/>
    <w:basedOn w:val="DefaultParagraphFont"/>
    <w:link w:val="SubListLowerAlpha"/>
    <w:rPr>
      <w:rFonts w:ascii="Roboto" w:eastAsia="Arial Unicode MS" w:hAnsi="Roboto" w:cs="Times New Roman"/>
      <w:color w:val="1C1D1E"/>
      <w:kern w:val="24"/>
      <w:sz w:val="24"/>
      <w:szCs w:val="20"/>
      <w:lang w:val="de-DE" w:eastAsia="de-DE"/>
    </w:rPr>
  </w:style>
  <w:style w:type="paragraph" w:customStyle="1" w:styleId="SubListLowerRoman">
    <w:name w:val="Sub_List_Lower_Roman"/>
    <w:basedOn w:val="Normal"/>
    <w:autoRedefine/>
    <w:qFormat/>
    <w:pPr>
      <w:widowControl w:val="0"/>
      <w:numPr>
        <w:numId w:val="10"/>
      </w:numPr>
      <w:spacing w:before="40" w:after="40" w:line="280" w:lineRule="exact"/>
      <w:ind w:left="1088" w:hanging="357"/>
    </w:pPr>
    <w:rPr>
      <w:rFonts w:eastAsia="Arial Unicode MS" w:cs="Times New Roman"/>
      <w:szCs w:val="20"/>
      <w:lang w:val="en-GB" w:eastAsia="de-DE"/>
    </w:rPr>
  </w:style>
  <w:style w:type="paragraph" w:customStyle="1" w:styleId="SubListNone">
    <w:name w:val="Sub_List_None"/>
    <w:basedOn w:val="SubListBullet"/>
    <w:autoRedefine/>
    <w:qFormat/>
    <w:pPr>
      <w:numPr>
        <w:numId w:val="0"/>
      </w:numPr>
    </w:pPr>
  </w:style>
  <w:style w:type="paragraph" w:customStyle="1" w:styleId="SubListPara">
    <w:name w:val="Sub_List_Para"/>
    <w:basedOn w:val="SubListArabic"/>
    <w:qFormat/>
  </w:style>
  <w:style w:type="paragraph" w:customStyle="1" w:styleId="SubListUpperAlpha">
    <w:name w:val="Sub_List_Upper_Alpha"/>
    <w:basedOn w:val="Normal"/>
    <w:next w:val="Normal"/>
    <w:link w:val="SubListUpperAlphaChar"/>
    <w:autoRedefine/>
    <w:qFormat/>
    <w:pPr>
      <w:widowControl w:val="0"/>
      <w:numPr>
        <w:ilvl w:val="1"/>
        <w:numId w:val="16"/>
      </w:numPr>
      <w:spacing w:before="40" w:after="40" w:line="280" w:lineRule="exact"/>
      <w:ind w:left="738" w:hanging="369"/>
    </w:pPr>
    <w:rPr>
      <w:rFonts w:eastAsia="Arial Unicode MS" w:cs="Times New Roman"/>
      <w:szCs w:val="20"/>
      <w:lang w:val="en-GB" w:eastAsia="de-DE"/>
    </w:rPr>
  </w:style>
  <w:style w:type="character" w:customStyle="1" w:styleId="SubListUpperAlphaChar">
    <w:name w:val="Sub_List_Upper_Alpha Char"/>
    <w:basedOn w:val="DefaultParagraphFont"/>
    <w:link w:val="SubListUpperAlpha"/>
    <w:rPr>
      <w:rFonts w:ascii="Open Sans" w:eastAsia="Arial Unicode MS" w:hAnsi="Open Sans" w:cs="Times New Roman"/>
      <w:sz w:val="20"/>
      <w:szCs w:val="20"/>
      <w:lang w:val="en-GB" w:eastAsia="de-DE"/>
    </w:rPr>
  </w:style>
  <w:style w:type="paragraph" w:customStyle="1" w:styleId="SubListUpperRoman">
    <w:name w:val="Sub_List_Upper_Roman"/>
    <w:basedOn w:val="Normal"/>
    <w:next w:val="Normal"/>
    <w:link w:val="SubListUpperRomanChar"/>
    <w:autoRedefine/>
    <w:qFormat/>
    <w:pPr>
      <w:widowControl w:val="0"/>
      <w:numPr>
        <w:ilvl w:val="1"/>
        <w:numId w:val="17"/>
      </w:numPr>
      <w:spacing w:before="40" w:after="40" w:line="280" w:lineRule="exact"/>
      <w:ind w:left="738" w:hanging="369"/>
    </w:pPr>
    <w:rPr>
      <w:rFonts w:eastAsia="Arial Unicode MS" w:cs="Times New Roman"/>
      <w:szCs w:val="20"/>
      <w:lang w:val="en-GB" w:eastAsia="de-DE"/>
    </w:rPr>
  </w:style>
  <w:style w:type="character" w:customStyle="1" w:styleId="SubListUpperRomanChar">
    <w:name w:val="Sub_List_Upper_Roman Char"/>
    <w:basedOn w:val="DefaultParagraphFont"/>
    <w:link w:val="SubListUpperRoman"/>
    <w:rPr>
      <w:rFonts w:ascii="Open Sans" w:eastAsia="Arial Unicode MS" w:hAnsi="Open Sans" w:cs="Times New Roman"/>
      <w:sz w:val="20"/>
      <w:szCs w:val="20"/>
      <w:lang w:val="en-GB" w:eastAsia="de-DE"/>
    </w:rPr>
  </w:style>
  <w:style w:type="paragraph" w:customStyle="1" w:styleId="SubSubListArabic">
    <w:name w:val="Sub_Sub_List_Arabic"/>
    <w:basedOn w:val="Normal"/>
    <w:next w:val="Para"/>
    <w:link w:val="SubSubListArabicChar"/>
    <w:autoRedefine/>
    <w:qFormat/>
    <w:pPr>
      <w:widowControl w:val="0"/>
      <w:numPr>
        <w:ilvl w:val="2"/>
        <w:numId w:val="15"/>
      </w:numPr>
      <w:spacing w:before="40" w:after="40" w:line="280" w:lineRule="exact"/>
      <w:ind w:left="1451" w:hanging="357"/>
    </w:pPr>
    <w:rPr>
      <w:rFonts w:eastAsia="Arial Unicode MS" w:cs="Times New Roman"/>
      <w:szCs w:val="20"/>
      <w:lang w:val="de-DE" w:eastAsia="de-DE"/>
    </w:rPr>
  </w:style>
  <w:style w:type="character" w:customStyle="1" w:styleId="SubSubListArabicChar">
    <w:name w:val="Sub_Sub_List_Arabic Char"/>
    <w:basedOn w:val="DefaultParagraphFont"/>
    <w:link w:val="SubSubListArabic"/>
    <w:rPr>
      <w:rFonts w:eastAsia="Arial Unicode MS" w:cs="Times New Roman"/>
      <w:szCs w:val="20"/>
      <w:lang w:val="de-DE" w:eastAsia="de-DE"/>
    </w:rPr>
  </w:style>
  <w:style w:type="paragraph" w:customStyle="1" w:styleId="SubSubListBullet">
    <w:name w:val="Sub_Sub_List_Bullet"/>
    <w:basedOn w:val="Normal"/>
    <w:autoRedefine/>
    <w:qFormat/>
    <w:pPr>
      <w:widowControl w:val="0"/>
      <w:numPr>
        <w:numId w:val="11"/>
      </w:numPr>
      <w:spacing w:after="0" w:line="260" w:lineRule="exact"/>
      <w:ind w:left="1451" w:hanging="357"/>
    </w:pPr>
    <w:rPr>
      <w:rFonts w:eastAsia="Arial Unicode MS" w:cs="Times New Roman"/>
      <w:szCs w:val="20"/>
      <w:lang w:val="en-GB" w:eastAsia="de-DE"/>
    </w:rPr>
  </w:style>
  <w:style w:type="paragraph" w:customStyle="1" w:styleId="SubSubListDash">
    <w:name w:val="Sub_Sub_List_Dash"/>
    <w:basedOn w:val="Normal"/>
    <w:next w:val="Normal"/>
    <w:link w:val="SubSubListDashChar"/>
    <w:autoRedefine/>
    <w:qFormat/>
    <w:pPr>
      <w:widowControl w:val="0"/>
      <w:numPr>
        <w:ilvl w:val="2"/>
        <w:numId w:val="12"/>
      </w:numPr>
      <w:spacing w:before="40" w:after="40" w:line="280" w:lineRule="exact"/>
      <w:ind w:left="1451" w:hanging="357"/>
    </w:pPr>
    <w:rPr>
      <w:rFonts w:eastAsia="Arial Unicode MS" w:cs="Times New Roman"/>
      <w:szCs w:val="20"/>
      <w:lang w:val="de-DE" w:eastAsia="de-DE"/>
    </w:rPr>
  </w:style>
  <w:style w:type="character" w:customStyle="1" w:styleId="SubSubListDashChar">
    <w:name w:val="Sub_Sub_List_Dash Char"/>
    <w:basedOn w:val="DefaultParagraphFont"/>
    <w:link w:val="SubSubListDash"/>
    <w:rPr>
      <w:rFonts w:ascii="Roboto" w:eastAsia="Arial Unicode MS" w:hAnsi="Roboto" w:cs="Times New Roman"/>
      <w:color w:val="1C1D1E"/>
      <w:kern w:val="24"/>
      <w:sz w:val="24"/>
      <w:szCs w:val="20"/>
      <w:lang w:val="de-DE" w:eastAsia="de-DE"/>
    </w:rPr>
  </w:style>
  <w:style w:type="paragraph" w:customStyle="1" w:styleId="SubSubListLowerAlpha">
    <w:name w:val="Sub_Sub_List_Lower_Alpha"/>
    <w:basedOn w:val="Normal"/>
    <w:next w:val="Para"/>
    <w:link w:val="SubSubListLowerAlphaChar"/>
    <w:autoRedefine/>
    <w:qFormat/>
    <w:pPr>
      <w:widowControl w:val="0"/>
      <w:numPr>
        <w:numId w:val="13"/>
      </w:numPr>
      <w:spacing w:before="40" w:after="40" w:line="280" w:lineRule="exact"/>
      <w:ind w:left="1451" w:hanging="357"/>
    </w:pPr>
    <w:rPr>
      <w:rFonts w:eastAsia="Arial Unicode MS" w:cs="Times New Roman"/>
      <w:szCs w:val="20"/>
      <w:lang w:val="de-DE" w:eastAsia="de-DE"/>
    </w:rPr>
  </w:style>
  <w:style w:type="character" w:customStyle="1" w:styleId="SubSubListLowerAlphaChar">
    <w:name w:val="Sub_Sub_List_Lower_Alpha Char"/>
    <w:basedOn w:val="DefaultParagraphFont"/>
    <w:link w:val="SubSubListLowerAlpha"/>
    <w:rPr>
      <w:rFonts w:eastAsia="Arial Unicode MS" w:cs="Times New Roman"/>
      <w:szCs w:val="20"/>
      <w:lang w:val="de-DE" w:eastAsia="de-DE"/>
    </w:rPr>
  </w:style>
  <w:style w:type="paragraph" w:customStyle="1" w:styleId="SubSubListLowerRoman">
    <w:name w:val="Sub_Sub_List_Lower_Roman"/>
    <w:basedOn w:val="Normal"/>
    <w:autoRedefine/>
    <w:qFormat/>
    <w:pPr>
      <w:widowControl w:val="0"/>
      <w:numPr>
        <w:numId w:val="14"/>
      </w:numPr>
      <w:spacing w:before="40" w:after="40" w:line="280" w:lineRule="exact"/>
      <w:ind w:left="1451" w:hanging="357"/>
    </w:pPr>
    <w:rPr>
      <w:rFonts w:eastAsia="Arial Unicode MS" w:cs="Times New Roman"/>
      <w:szCs w:val="20"/>
      <w:lang w:val="en-GB" w:eastAsia="de-DE"/>
    </w:rPr>
  </w:style>
  <w:style w:type="paragraph" w:customStyle="1" w:styleId="SubSubListNone">
    <w:name w:val="Sub_Sub_List_None"/>
    <w:basedOn w:val="SubSubListBullet"/>
    <w:autoRedefine/>
    <w:qFormat/>
    <w:pPr>
      <w:numPr>
        <w:numId w:val="0"/>
      </w:numPr>
      <w:spacing w:before="40" w:after="40" w:line="280" w:lineRule="exact"/>
    </w:pPr>
  </w:style>
  <w:style w:type="paragraph" w:customStyle="1" w:styleId="SubSubListPara">
    <w:name w:val="Sub_Sub_List_Para"/>
    <w:basedOn w:val="SubSubListArabic"/>
    <w:qFormat/>
  </w:style>
  <w:style w:type="paragraph" w:customStyle="1" w:styleId="SubSubListUpperAlpha">
    <w:name w:val="Sub_Sub_List_Upper_Alpha"/>
    <w:basedOn w:val="Normal"/>
    <w:next w:val="Normal"/>
    <w:link w:val="SubSubListUpperAlphaChar"/>
    <w:autoRedefine/>
    <w:qFormat/>
    <w:pPr>
      <w:widowControl w:val="0"/>
      <w:numPr>
        <w:ilvl w:val="2"/>
        <w:numId w:val="16"/>
      </w:numPr>
      <w:spacing w:before="40" w:after="40" w:line="280" w:lineRule="exact"/>
    </w:pPr>
    <w:rPr>
      <w:rFonts w:eastAsia="Arial Unicode MS" w:cs="Times New Roman"/>
      <w:szCs w:val="20"/>
      <w:lang w:val="en-GB" w:eastAsia="de-DE"/>
    </w:rPr>
  </w:style>
  <w:style w:type="character" w:customStyle="1" w:styleId="SubSubListUpperAlphaChar">
    <w:name w:val="Sub_Sub_List_Upper_Alpha Char"/>
    <w:basedOn w:val="DefaultParagraphFont"/>
    <w:link w:val="SubSubListUpperAlpha"/>
    <w:rPr>
      <w:rFonts w:ascii="Open Sans" w:eastAsia="Arial Unicode MS" w:hAnsi="Open Sans" w:cs="Times New Roman"/>
      <w:sz w:val="20"/>
      <w:szCs w:val="20"/>
      <w:lang w:val="en-GB" w:eastAsia="de-DE"/>
    </w:rPr>
  </w:style>
  <w:style w:type="paragraph" w:customStyle="1" w:styleId="SubSubListUpperRoman">
    <w:name w:val="Sub_Sub_List_Upper_Roman"/>
    <w:basedOn w:val="Normal"/>
    <w:next w:val="Normal"/>
    <w:link w:val="SubSubListUpperRomanChar"/>
    <w:autoRedefine/>
    <w:qFormat/>
    <w:pPr>
      <w:widowControl w:val="0"/>
      <w:numPr>
        <w:ilvl w:val="2"/>
        <w:numId w:val="17"/>
      </w:numPr>
      <w:spacing w:before="40" w:after="40" w:line="280" w:lineRule="exact"/>
      <w:ind w:left="1451" w:hanging="357"/>
    </w:pPr>
    <w:rPr>
      <w:rFonts w:eastAsia="Arial Unicode MS" w:cs="Times New Roman"/>
      <w:szCs w:val="20"/>
      <w:lang w:val="en-GB" w:eastAsia="de-DE"/>
    </w:rPr>
  </w:style>
  <w:style w:type="character" w:customStyle="1" w:styleId="SubSubListUpperRomanChar">
    <w:name w:val="Sub_Sub_List_Upper_Roman Char"/>
    <w:basedOn w:val="DefaultParagraphFont"/>
    <w:link w:val="SubSubListUpperRoman"/>
    <w:rPr>
      <w:rFonts w:ascii="Roboto" w:eastAsia="Arial Unicode MS" w:hAnsi="Roboto" w:cs="Times New Roman"/>
      <w:color w:val="1C1D1E"/>
      <w:kern w:val="24"/>
      <w:sz w:val="24"/>
      <w:szCs w:val="20"/>
      <w:lang w:val="en-GB" w:eastAsia="de-DE"/>
    </w:rPr>
  </w:style>
  <w:style w:type="paragraph" w:customStyle="1" w:styleId="Table">
    <w:name w:val="Table"/>
    <w:locked/>
    <w:pPr>
      <w:spacing w:after="0" w:line="240" w:lineRule="auto"/>
    </w:pPr>
    <w:rPr>
      <w:rFonts w:ascii="Times New Roman" w:eastAsia="Times New Roman" w:hAnsi="Times New Roman" w:cs="Times New Roman"/>
      <w:sz w:val="24"/>
      <w:szCs w:val="20"/>
      <w:lang w:val="en-US"/>
    </w:rPr>
  </w:style>
  <w:style w:type="table" w:styleId="TableGrid">
    <w:name w:val="Table Grid"/>
    <w:basedOn w:val="TableNormal"/>
    <w:pPr>
      <w:widowControl w:val="0"/>
      <w:spacing w:after="0" w:line="260" w:lineRule="exact"/>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ImageUnnumbered">
    <w:name w:val="Table_Image_Unnumbered"/>
    <w:basedOn w:val="TableImage"/>
    <w:qFormat/>
  </w:style>
  <w:style w:type="paragraph" w:customStyle="1" w:styleId="TableBody">
    <w:name w:val="Table_Body"/>
    <w:basedOn w:val="Normal"/>
    <w:next w:val="Para"/>
    <w:autoRedefine/>
    <w:qFormat/>
    <w:pPr>
      <w:widowControl w:val="0"/>
      <w:shd w:val="clear" w:color="auto" w:fill="FFFFFF" w:themeFill="background1"/>
      <w:spacing w:before="120" w:after="120" w:line="240" w:lineRule="auto"/>
    </w:pPr>
    <w:rPr>
      <w:rFonts w:eastAsia="Arial Unicode MS" w:cs="Arial Unicode MS"/>
      <w:color w:val="333333"/>
      <w:sz w:val="22"/>
      <w:szCs w:val="20"/>
      <w:lang w:val="en-US"/>
    </w:rPr>
  </w:style>
  <w:style w:type="paragraph" w:customStyle="1" w:styleId="TableCaption">
    <w:name w:val="Table_Caption"/>
    <w:basedOn w:val="Normal"/>
    <w:next w:val="Para"/>
    <w:autoRedefine/>
    <w:qFormat/>
    <w:pPr>
      <w:keepNext/>
      <w:spacing w:before="200" w:after="120"/>
    </w:pPr>
    <w:rPr>
      <w:rFonts w:eastAsia="Times New Roman" w:cs="Courier New"/>
      <w:color w:val="414246"/>
      <w:szCs w:val="20"/>
      <w:lang w:val="en-US"/>
    </w:rPr>
  </w:style>
  <w:style w:type="paragraph" w:customStyle="1" w:styleId="TableColumnHead">
    <w:name w:val="Table_Column_Head"/>
    <w:basedOn w:val="Normal"/>
    <w:next w:val="Para"/>
    <w:autoRedefine/>
    <w:qFormat/>
    <w:pPr>
      <w:widowControl w:val="0"/>
      <w:shd w:val="clear" w:color="auto" w:fill="FFFFFF"/>
      <w:spacing w:before="120" w:after="120" w:line="240" w:lineRule="auto"/>
    </w:pPr>
    <w:rPr>
      <w:rFonts w:eastAsia="Arial Unicode MS" w:cs="Arial Unicode MS"/>
      <w:b/>
      <w:color w:val="333333"/>
      <w:sz w:val="22"/>
      <w:szCs w:val="20"/>
      <w:lang w:val="en-US"/>
    </w:rPr>
  </w:style>
  <w:style w:type="paragraph" w:customStyle="1" w:styleId="TableFooter">
    <w:name w:val="Table_Footer"/>
    <w:basedOn w:val="Normal"/>
    <w:next w:val="Para"/>
    <w:autoRedefine/>
    <w:qFormat/>
    <w:pPr>
      <w:spacing w:before="60" w:after="100"/>
    </w:pPr>
    <w:rPr>
      <w:rFonts w:eastAsia="Times New Roman" w:cs="Times New Roman"/>
      <w:color w:val="1F1F1F"/>
      <w:sz w:val="22"/>
      <w:szCs w:val="20"/>
      <w:lang w:val="en-US"/>
    </w:rPr>
  </w:style>
  <w:style w:type="paragraph" w:customStyle="1" w:styleId="TableImage">
    <w:name w:val="Table_Image"/>
    <w:basedOn w:val="Normal"/>
    <w:next w:val="Normal"/>
    <w:autoRedefine/>
    <w:qFormat/>
    <w:pPr>
      <w:pBdr>
        <w:top w:val="single" w:sz="4" w:space="1" w:color="auto"/>
        <w:left w:val="single" w:sz="4" w:space="4" w:color="auto"/>
        <w:bottom w:val="single" w:sz="4" w:space="1" w:color="auto"/>
        <w:right w:val="single" w:sz="4" w:space="4" w:color="auto"/>
      </w:pBdr>
      <w:spacing w:after="0"/>
    </w:pPr>
    <w:rPr>
      <w:rFonts w:ascii="Arial Unicode MS" w:eastAsia="Arial Unicode MS" w:hAnsi="Arial Unicode MS" w:cs="Times New Roman"/>
      <w:szCs w:val="24"/>
      <w:lang w:val="en-US"/>
    </w:rPr>
  </w:style>
  <w:style w:type="paragraph" w:customStyle="1" w:styleId="Telephone">
    <w:name w:val="Telephone"/>
    <w:basedOn w:val="Normal"/>
    <w:next w:val="Para"/>
    <w:autoRedefine/>
    <w:qFormat/>
    <w:locked/>
    <w:pPr>
      <w:spacing w:after="0"/>
    </w:pPr>
    <w:rPr>
      <w:rFonts w:eastAsia="Arial Unicode MS" w:cs="Times New Roman"/>
      <w:szCs w:val="24"/>
      <w:lang w:val="en-US"/>
    </w:rPr>
  </w:style>
  <w:style w:type="paragraph" w:customStyle="1" w:styleId="Theorem">
    <w:name w:val="Theorem"/>
    <w:basedOn w:val="Normal"/>
    <w:next w:val="Para"/>
    <w:autoRedefine/>
    <w:qFormat/>
    <w:locked/>
    <w:rPr>
      <w:rFonts w:eastAsia="Arial Unicode MS" w:cs="Arial Unicode MS"/>
      <w:snapToGrid w:val="0"/>
      <w:szCs w:val="20"/>
      <w:lang w:val="en-US"/>
    </w:rPr>
  </w:style>
  <w:style w:type="paragraph" w:customStyle="1" w:styleId="ArticleAuthors">
    <w:name w:val="Article_Author(s)"/>
    <w:basedOn w:val="Normal"/>
    <w:next w:val="Para"/>
    <w:link w:val="ArticleAuthorsChar"/>
    <w:autoRedefine/>
    <w:qFormat/>
    <w:pPr>
      <w:spacing w:before="300" w:after="180" w:line="330" w:lineRule="exact"/>
    </w:pPr>
    <w:rPr>
      <w:rFonts w:eastAsia="Arial Unicode MS" w:cs="Times New Roman"/>
      <w:snapToGrid w:val="0"/>
      <w:color w:val="0E51A7"/>
      <w:szCs w:val="20"/>
      <w:lang w:val="en-US"/>
    </w:rPr>
  </w:style>
  <w:style w:type="character" w:customStyle="1" w:styleId="InstitutionalAuthor">
    <w:name w:val="Institutional_Author"/>
    <w:basedOn w:val="DefaultParagraphFont"/>
    <w:uiPriority w:val="1"/>
    <w:qFormat/>
    <w:rPr>
      <w:color w:val="0E51A7"/>
    </w:rPr>
  </w:style>
  <w:style w:type="character" w:customStyle="1" w:styleId="orgDiv">
    <w:name w:val="orgDiv"/>
    <w:basedOn w:val="DefaultParagraphFont"/>
    <w:uiPriority w:val="1"/>
    <w:qFormat/>
  </w:style>
  <w:style w:type="paragraph" w:customStyle="1" w:styleId="givenName">
    <w:name w:val="givenName"/>
    <w:basedOn w:val="DateAccepted"/>
    <w:next w:val="Para"/>
    <w:link w:val="givenNameChar"/>
    <w:autoRedefine/>
    <w:qFormat/>
    <w:pPr>
      <w:spacing w:line="330" w:lineRule="exact"/>
    </w:pPr>
    <w:rPr>
      <w:color w:val="F31E28"/>
      <w:lang w:eastAsia="de-DE"/>
    </w:rPr>
  </w:style>
  <w:style w:type="character" w:customStyle="1" w:styleId="ArticleAuthorsChar">
    <w:name w:val="Article_Author(s) Char"/>
    <w:basedOn w:val="DefaultParagraphFont"/>
    <w:link w:val="ArticleAuthors"/>
    <w:rPr>
      <w:rFonts w:ascii="Roboto" w:eastAsia="Arial Unicode MS" w:hAnsi="Roboto" w:cs="Times New Roman"/>
      <w:snapToGrid w:val="0"/>
      <w:color w:val="0E51A7"/>
      <w:kern w:val="24"/>
      <w:sz w:val="24"/>
      <w:szCs w:val="20"/>
      <w:lang w:val="en-US"/>
    </w:rPr>
  </w:style>
  <w:style w:type="character" w:customStyle="1" w:styleId="givenNameChar">
    <w:name w:val="givenName Char"/>
    <w:basedOn w:val="ArticleAuthorsChar"/>
    <w:link w:val="givenName"/>
    <w:rPr>
      <w:rFonts w:ascii="Roboto" w:eastAsia="Arial Unicode MS" w:hAnsi="Roboto" w:cs="Arial Unicode MS"/>
      <w:snapToGrid/>
      <w:color w:val="F31E28"/>
      <w:kern w:val="24"/>
      <w:sz w:val="24"/>
      <w:szCs w:val="20"/>
      <w:lang w:val="en-US" w:eastAsia="de-DE"/>
    </w:rPr>
  </w:style>
  <w:style w:type="paragraph" w:customStyle="1" w:styleId="ArticleCategory">
    <w:name w:val="Article_Category"/>
    <w:basedOn w:val="Normal"/>
    <w:next w:val="Para"/>
    <w:autoRedefine/>
    <w:qFormat/>
    <w:pPr>
      <w:spacing w:before="180" w:after="0"/>
    </w:pPr>
    <w:rPr>
      <w:caps/>
    </w:rPr>
  </w:style>
  <w:style w:type="character" w:customStyle="1" w:styleId="refBookTitle">
    <w:name w:val="refBookTitle"/>
    <w:basedOn w:val="DefaultParagraphFont"/>
    <w:uiPriority w:val="1"/>
    <w:qFormat/>
    <w:rPr>
      <w:color w:val="2A421A"/>
    </w:rPr>
  </w:style>
  <w:style w:type="character" w:customStyle="1" w:styleId="orgName">
    <w:name w:val="orgName"/>
    <w:basedOn w:val="DefaultParagraphFont"/>
    <w:uiPriority w:val="1"/>
    <w:qFormat/>
  </w:style>
  <w:style w:type="character" w:customStyle="1" w:styleId="city">
    <w:name w:val="city"/>
    <w:basedOn w:val="DefaultParagraphFont"/>
    <w:uiPriority w:val="1"/>
    <w:qFormat/>
  </w:style>
  <w:style w:type="character" w:customStyle="1" w:styleId="country">
    <w:name w:val="country"/>
    <w:basedOn w:val="DefaultParagraphFont"/>
    <w:uiPriority w:val="1"/>
    <w:qFormat/>
  </w:style>
  <w:style w:type="paragraph" w:customStyle="1" w:styleId="AbstractSectionHead">
    <w:name w:val="Abstract_Section_Head"/>
    <w:basedOn w:val="Normal"/>
    <w:next w:val="Para"/>
    <w:autoRedefine/>
    <w:qFormat/>
    <w:pPr>
      <w:keepNext/>
      <w:spacing w:before="180" w:after="0"/>
    </w:pPr>
    <w:rPr>
      <w:color w:val="1F1F1F"/>
      <w:sz w:val="29"/>
    </w:rPr>
  </w:style>
  <w:style w:type="paragraph" w:customStyle="1" w:styleId="AbbDecription">
    <w:name w:val="Abb_Decription"/>
    <w:basedOn w:val="DefinitionTerm"/>
    <w:next w:val="Para"/>
    <w:autoRedefine/>
    <w:qFormat/>
    <w:pPr>
      <w:ind w:left="357"/>
    </w:pPr>
  </w:style>
  <w:style w:type="paragraph" w:customStyle="1" w:styleId="AbbTerm">
    <w:name w:val="Abb_Term"/>
    <w:basedOn w:val="Normal"/>
    <w:next w:val="Para"/>
    <w:autoRedefine/>
    <w:qFormat/>
    <w:pPr>
      <w:spacing w:before="100" w:after="0"/>
    </w:pPr>
  </w:style>
  <w:style w:type="paragraph" w:customStyle="1" w:styleId="Equation">
    <w:name w:val="Equation"/>
    <w:basedOn w:val="Normal"/>
    <w:qFormat/>
    <w:pPr>
      <w:adjustRightInd w:val="0"/>
      <w:spacing w:after="0" w:line="260" w:lineRule="atLeast"/>
      <w:ind w:firstLine="300"/>
      <w:textAlignment w:val="center"/>
    </w:pPr>
    <w:rPr>
      <w:rFonts w:ascii="STIXTwoText" w:eastAsiaTheme="minorEastAsia" w:hAnsi="STIXTwoText" w:cs="STIXTwoText"/>
      <w:color w:val="000000"/>
      <w:szCs w:val="24"/>
      <w:lang w:val="en-GB"/>
    </w:rPr>
  </w:style>
  <w:style w:type="paragraph" w:customStyle="1" w:styleId="BlockQuote">
    <w:name w:val="BlockQuote"/>
    <w:basedOn w:val="Para"/>
    <w:autoRedefine/>
    <w:qFormat/>
    <w:pPr>
      <w:spacing w:before="0"/>
    </w:pPr>
  </w:style>
  <w:style w:type="character" w:customStyle="1" w:styleId="Superscript">
    <w:name w:val="Superscript"/>
    <w:uiPriority w:val="99"/>
    <w:qFormat/>
    <w:rPr>
      <w:rFonts w:asciiTheme="minorHAnsi" w:hAnsiTheme="minorHAnsi"/>
      <w:sz w:val="22"/>
      <w:vertAlign w:val="superscript"/>
    </w:rPr>
  </w:style>
  <w:style w:type="character" w:customStyle="1" w:styleId="Subscript">
    <w:name w:val="Subscript"/>
    <w:uiPriority w:val="99"/>
    <w:rPr>
      <w:vertAlign w:val="subscript"/>
    </w:rPr>
  </w:style>
  <w:style w:type="character" w:customStyle="1" w:styleId="SuperscriptStix">
    <w:name w:val="Superscript Stix"/>
    <w:uiPriority w:val="99"/>
    <w:qFormat/>
    <w:rPr>
      <w:rFonts w:asciiTheme="minorHAnsi" w:hAnsiTheme="minorHAnsi" w:cs="STIXTwoMath"/>
      <w:sz w:val="22"/>
      <w:vertAlign w:val="superscript"/>
    </w:rPr>
  </w:style>
  <w:style w:type="character" w:customStyle="1" w:styleId="familyName">
    <w:name w:val="familyName"/>
    <w:basedOn w:val="DefaultParagraphFont"/>
    <w:uiPriority w:val="1"/>
    <w:qFormat/>
    <w:rPr>
      <w:rFonts w:ascii="Roboto" w:hAnsi="Roboto"/>
      <w:color w:val="0E51A7"/>
    </w:rPr>
  </w:style>
  <w:style w:type="character" w:customStyle="1" w:styleId="givenNames">
    <w:name w:val="givenNames"/>
    <w:basedOn w:val="DefaultParagraphFont"/>
    <w:uiPriority w:val="1"/>
    <w:qFormat/>
    <w:rPr>
      <w:color w:val="FF0000"/>
    </w:rPr>
  </w:style>
  <w:style w:type="character" w:customStyle="1" w:styleId="pubYear">
    <w:name w:val="pubYear"/>
    <w:basedOn w:val="DefaultParagraphFont"/>
    <w:uiPriority w:val="1"/>
    <w:qFormat/>
    <w:rPr>
      <w:color w:val="00B050"/>
    </w:rPr>
  </w:style>
  <w:style w:type="character" w:customStyle="1" w:styleId="refArticleTitle">
    <w:name w:val="refArticleTitle"/>
    <w:basedOn w:val="DefaultParagraphFont"/>
    <w:uiPriority w:val="1"/>
    <w:qFormat/>
    <w:rPr>
      <w:color w:val="002060"/>
    </w:rPr>
  </w:style>
  <w:style w:type="character" w:customStyle="1" w:styleId="journalTitle">
    <w:name w:val="journalTitle"/>
    <w:basedOn w:val="DefaultParagraphFont"/>
    <w:uiPriority w:val="1"/>
    <w:qFormat/>
    <w:rPr>
      <w:b w:val="0"/>
      <w:i w:val="0"/>
      <w:iCs/>
      <w:color w:val="2A421A"/>
      <w:u w:val="none"/>
    </w:rPr>
  </w:style>
  <w:style w:type="character" w:customStyle="1" w:styleId="volume">
    <w:name w:val="volume"/>
    <w:basedOn w:val="DefaultParagraphFont"/>
    <w:uiPriority w:val="1"/>
    <w:qFormat/>
    <w:rPr>
      <w:i/>
      <w:iCs/>
      <w:color w:val="833C0B" w:themeColor="accent2" w:themeShade="80"/>
    </w:rPr>
  </w:style>
  <w:style w:type="character" w:customStyle="1" w:styleId="pageFirst">
    <w:name w:val="pageFirst"/>
    <w:basedOn w:val="DefaultParagraphFont"/>
    <w:uiPriority w:val="1"/>
    <w:qFormat/>
    <w:rPr>
      <w:i w:val="0"/>
      <w:color w:val="5636CA"/>
    </w:rPr>
  </w:style>
  <w:style w:type="character" w:customStyle="1" w:styleId="pageLast">
    <w:name w:val="pageLast"/>
    <w:basedOn w:val="DefaultParagraphFont"/>
    <w:uiPriority w:val="1"/>
    <w:qFormat/>
    <w:rPr>
      <w:color w:val="5636CA"/>
    </w:rPr>
  </w:style>
  <w:style w:type="character" w:customStyle="1" w:styleId="issue">
    <w:name w:val="issue"/>
    <w:basedOn w:val="DefaultParagraphFont"/>
    <w:uiPriority w:val="1"/>
    <w:qFormat/>
    <w:rPr>
      <w:color w:val="C45911" w:themeColor="accent2" w:themeShade="BF"/>
    </w:rPr>
  </w:style>
  <w:style w:type="paragraph" w:styleId="NoSpacing">
    <w:name w:val="No Spacing"/>
    <w:uiPriority w:val="1"/>
    <w:qFormat/>
    <w:pPr>
      <w:spacing w:after="0" w:line="240" w:lineRule="auto"/>
    </w:pPr>
  </w:style>
  <w:style w:type="paragraph" w:styleId="NormalWeb">
    <w:name w:val="Normal (Web)"/>
    <w:basedOn w:val="Normal"/>
    <w:uiPriority w:val="99"/>
    <w:semiHidden/>
    <w:unhideWhenUsed/>
    <w:rPr>
      <w:rFonts w:ascii="Times New Roman" w:hAnsi="Times New Roman" w:cs="Times New Roman"/>
      <w:szCs w:val="24"/>
    </w:rPr>
  </w:style>
  <w:style w:type="character" w:customStyle="1" w:styleId="degree">
    <w:name w:val="degree"/>
    <w:basedOn w:val="DefaultParagraphFont"/>
    <w:uiPriority w:val="1"/>
    <w:qFormat/>
  </w:style>
  <w:style w:type="paragraph" w:customStyle="1" w:styleId="AffiliationPresent">
    <w:name w:val="Affiliation_Present"/>
    <w:basedOn w:val="Normal"/>
    <w:next w:val="Para"/>
    <w:autoRedefine/>
    <w:qFormat/>
    <w:pPr>
      <w:spacing w:before="200" w:after="0"/>
    </w:pPr>
    <w:rPr>
      <w:rFonts w:cstheme="minorHAnsi"/>
      <w:bCs/>
    </w:rPr>
  </w:style>
  <w:style w:type="paragraph" w:customStyle="1" w:styleId="AffiliationCorrespondence">
    <w:name w:val="Affiliation_Correspondence"/>
    <w:basedOn w:val="Normal"/>
    <w:next w:val="Para"/>
    <w:autoRedefine/>
    <w:qFormat/>
    <w:pPr>
      <w:spacing w:before="200" w:after="0"/>
    </w:pPr>
    <w:rPr>
      <w:bCs/>
    </w:rPr>
  </w:style>
  <w:style w:type="paragraph" w:customStyle="1" w:styleId="SubjectInfoHead">
    <w:name w:val="SubjectInfo_Head"/>
    <w:basedOn w:val="Normal"/>
    <w:next w:val="Para"/>
    <w:autoRedefine/>
    <w:qFormat/>
    <w:pPr>
      <w:keepNext/>
      <w:spacing w:before="300" w:after="0"/>
    </w:pPr>
    <w:rPr>
      <w:color w:val="0E51A7"/>
      <w:sz w:val="30"/>
    </w:rPr>
  </w:style>
  <w:style w:type="paragraph" w:customStyle="1" w:styleId="SubjectInfo">
    <w:name w:val="SubjectInfo"/>
    <w:basedOn w:val="Normal"/>
    <w:next w:val="Para"/>
    <w:autoRedefine/>
    <w:qFormat/>
    <w:pPr>
      <w:spacing w:before="240" w:after="0" w:line="240" w:lineRule="exact"/>
    </w:pPr>
  </w:style>
  <w:style w:type="character" w:customStyle="1" w:styleId="street">
    <w:name w:val="street"/>
    <w:basedOn w:val="DefaultParagraphFont"/>
    <w:uiPriority w:val="1"/>
    <w:qFormat/>
  </w:style>
  <w:style w:type="character" w:customStyle="1" w:styleId="postcode">
    <w:name w:val="postcode"/>
    <w:basedOn w:val="DefaultParagraphFont"/>
    <w:uiPriority w:val="1"/>
    <w:qFormat/>
  </w:style>
  <w:style w:type="character" w:customStyle="1" w:styleId="state">
    <w:name w:val="state"/>
    <w:basedOn w:val="DefaultParagraphFont"/>
    <w:uiPriority w:val="1"/>
    <w:qFormat/>
  </w:style>
  <w:style w:type="paragraph" w:customStyle="1" w:styleId="ArticleSubCategory">
    <w:name w:val="Article_SubCategory"/>
    <w:basedOn w:val="Normal"/>
    <w:next w:val="Para"/>
    <w:autoRedefine/>
    <w:qFormat/>
    <w:pPr>
      <w:spacing w:before="180" w:after="0"/>
    </w:pPr>
    <w:rPr>
      <w:color w:val="0E51A7"/>
      <w:sz w:val="32"/>
    </w:rPr>
  </w:style>
  <w:style w:type="paragraph" w:customStyle="1" w:styleId="COIEnd">
    <w:name w:val="COI_End"/>
    <w:basedOn w:val="Para"/>
    <w:autoRedefine/>
    <w:qFormat/>
    <w:pPr>
      <w:pBdr>
        <w:left w:val="single" w:sz="4" w:space="4" w:color="auto"/>
        <w:bottom w:val="single" w:sz="4" w:space="1" w:color="auto"/>
        <w:right w:val="single" w:sz="4" w:space="4" w:color="auto"/>
      </w:pBdr>
      <w:spacing w:before="0"/>
    </w:pPr>
    <w:rPr>
      <w:lang w:val="en-IN"/>
    </w:rPr>
  </w:style>
  <w:style w:type="paragraph" w:customStyle="1" w:styleId="ListUpperRoman">
    <w:name w:val="List_Upper_Roman"/>
    <w:basedOn w:val="Normal"/>
    <w:next w:val="Para"/>
    <w:link w:val="ListUpperRomanChar"/>
    <w:autoRedefine/>
    <w:qFormat/>
    <w:pPr>
      <w:numPr>
        <w:numId w:val="18"/>
      </w:numPr>
      <w:spacing w:before="40" w:after="40"/>
      <w:ind w:left="369" w:hanging="369"/>
    </w:pPr>
  </w:style>
  <w:style w:type="character" w:customStyle="1" w:styleId="ListUpperRomanChar">
    <w:name w:val="List_Upper_Roman Char"/>
    <w:basedOn w:val="DefaultParagraphFont"/>
    <w:link w:val="ListUpperRoman"/>
  </w:style>
  <w:style w:type="paragraph" w:customStyle="1" w:styleId="GlossaryEnd">
    <w:name w:val="Glossary_End"/>
    <w:basedOn w:val="Normal"/>
    <w:next w:val="Para"/>
    <w:autoRedefine/>
    <w:qFormat/>
    <w:pPr>
      <w:pBdr>
        <w:left w:val="single" w:sz="4" w:space="4" w:color="auto"/>
        <w:bottom w:val="single" w:sz="4" w:space="1" w:color="auto"/>
        <w:right w:val="single" w:sz="4" w:space="4" w:color="auto"/>
      </w:pBdr>
      <w:spacing w:after="100"/>
    </w:pPr>
  </w:style>
  <w:style w:type="paragraph" w:customStyle="1" w:styleId="Acknowledgement">
    <w:name w:val="Acknowledgement"/>
    <w:basedOn w:val="Normal"/>
    <w:autoRedefine/>
    <w:qFormat/>
    <w:pPr>
      <w:spacing w:after="0"/>
    </w:pPr>
    <w:rPr>
      <w:rFonts w:eastAsia="Times New Roman" w:cs="Times New Roman"/>
      <w:szCs w:val="24"/>
    </w:rPr>
  </w:style>
  <w:style w:type="paragraph" w:customStyle="1" w:styleId="AppendixTitle">
    <w:name w:val="Appendix_Title"/>
    <w:basedOn w:val="Normal"/>
    <w:autoRedefine/>
    <w:qFormat/>
    <w:pPr>
      <w:keepNext/>
      <w:widowControl w:val="0"/>
      <w:spacing w:line="440" w:lineRule="exact"/>
    </w:pPr>
    <w:rPr>
      <w:b/>
      <w:caps/>
      <w:sz w:val="36"/>
      <w:szCs w:val="24"/>
    </w:rPr>
  </w:style>
  <w:style w:type="paragraph" w:customStyle="1" w:styleId="FigureNumbered">
    <w:name w:val="Figure_Numbered"/>
    <w:basedOn w:val="Normal"/>
    <w:next w:val="Para"/>
    <w:autoRedefine/>
    <w:qFormat/>
    <w:pPr>
      <w:pBdr>
        <w:top w:val="single" w:sz="4" w:space="1" w:color="auto"/>
        <w:left w:val="single" w:sz="4" w:space="4" w:color="auto"/>
        <w:bottom w:val="single" w:sz="4" w:space="1" w:color="auto"/>
        <w:right w:val="single" w:sz="4" w:space="4" w:color="auto"/>
      </w:pBdr>
      <w:spacing w:after="0" w:line="240" w:lineRule="exact"/>
    </w:pPr>
  </w:style>
  <w:style w:type="character" w:customStyle="1" w:styleId="orcidID">
    <w:name w:val="orcidID"/>
    <w:basedOn w:val="DefaultParagraphFont"/>
    <w:uiPriority w:val="1"/>
    <w:qFormat/>
  </w:style>
  <w:style w:type="character" w:customStyle="1" w:styleId="linkedInID">
    <w:name w:val="linkedInID"/>
    <w:basedOn w:val="DefaultParagraphFont"/>
    <w:uiPriority w:val="1"/>
    <w:qFormat/>
  </w:style>
  <w:style w:type="character" w:customStyle="1" w:styleId="facebookID">
    <w:name w:val="facebookID"/>
    <w:basedOn w:val="DefaultParagraphFont"/>
    <w:uiPriority w:val="1"/>
    <w:qFormat/>
  </w:style>
  <w:style w:type="character" w:customStyle="1" w:styleId="twitterID">
    <w:name w:val="twitterID"/>
    <w:basedOn w:val="DefaultParagraphFont"/>
    <w:uiPriority w:val="1"/>
    <w:qFormat/>
  </w:style>
  <w:style w:type="character" w:customStyle="1" w:styleId="ringgoldID">
    <w:name w:val="ringgoldID"/>
    <w:basedOn w:val="DefaultParagraphFont"/>
    <w:uiPriority w:val="1"/>
    <w:qFormat/>
  </w:style>
  <w:style w:type="character" w:customStyle="1" w:styleId="instagramID">
    <w:name w:val="instagramID"/>
    <w:basedOn w:val="DefaultParagraphFont"/>
    <w:uiPriority w:val="1"/>
    <w:qFormat/>
  </w:style>
  <w:style w:type="character" w:customStyle="1" w:styleId="role">
    <w:name w:val="role"/>
    <w:basedOn w:val="DefaultParagraphFont"/>
    <w:uiPriority w:val="1"/>
    <w:qFormat/>
    <w:rPr>
      <w:color w:val="414246"/>
    </w:rPr>
  </w:style>
  <w:style w:type="character" w:customStyle="1" w:styleId="articletitle0">
    <w:name w:val="articletitle"/>
    <w:basedOn w:val="DefaultParagraphFont"/>
    <w:uiPriority w:val="1"/>
    <w:qFormat/>
  </w:style>
  <w:style w:type="paragraph" w:customStyle="1" w:styleId="AuthorBiographyHead">
    <w:name w:val="Author_Biography_Head"/>
    <w:basedOn w:val="Normal"/>
    <w:next w:val="Para"/>
    <w:autoRedefine/>
    <w:qFormat/>
    <w:pPr>
      <w:spacing w:before="360" w:after="120" w:line="440" w:lineRule="exact"/>
    </w:pPr>
    <w:rPr>
      <w:bCs/>
      <w:color w:val="0E51A7"/>
      <w:sz w:val="30"/>
    </w:rPr>
  </w:style>
  <w:style w:type="character" w:customStyle="1" w:styleId="elocator">
    <w:name w:val="elocator"/>
    <w:basedOn w:val="DefaultParagraphFont"/>
    <w:uiPriority w:val="1"/>
    <w:qFormat/>
    <w:rPr>
      <w:color w:val="9C2485"/>
    </w:rPr>
  </w:style>
  <w:style w:type="paragraph" w:customStyle="1" w:styleId="DateReceived1">
    <w:name w:val="Date_Received1"/>
    <w:basedOn w:val="Normal"/>
    <w:next w:val="Para"/>
    <w:autoRedefine/>
    <w:qFormat/>
    <w:locked/>
    <w:pPr>
      <w:spacing w:before="100" w:beforeAutospacing="1" w:after="0" w:line="240" w:lineRule="exact"/>
    </w:pPr>
    <w:rPr>
      <w:rFonts w:eastAsia="Times New Roman" w:cs="Times New Roman"/>
      <w:szCs w:val="20"/>
      <w:lang w:val="en-US"/>
    </w:rPr>
  </w:style>
  <w:style w:type="character" w:customStyle="1" w:styleId="EditorFamilyName">
    <w:name w:val="EditorFamilyName"/>
    <w:basedOn w:val="DefaultParagraphFont"/>
    <w:uiPriority w:val="1"/>
    <w:qFormat/>
    <w:rPr>
      <w:color w:val="DF17A6"/>
    </w:rPr>
  </w:style>
  <w:style w:type="character" w:customStyle="1" w:styleId="EditorGivenName">
    <w:name w:val="EditorGivenName"/>
    <w:basedOn w:val="givenNames"/>
    <w:uiPriority w:val="1"/>
    <w:qFormat/>
    <w:rPr>
      <w:rFonts w:cstheme="minorHAnsi"/>
      <w:color w:val="FF00FF"/>
    </w:rPr>
  </w:style>
  <w:style w:type="character" w:customStyle="1" w:styleId="pubLocation">
    <w:name w:val="pubLocation"/>
    <w:basedOn w:val="DefaultParagraphFont"/>
    <w:uiPriority w:val="1"/>
    <w:qFormat/>
    <w:rPr>
      <w:color w:val="CAD71B"/>
    </w:rPr>
  </w:style>
  <w:style w:type="character" w:customStyle="1" w:styleId="pubName">
    <w:name w:val="pubName"/>
    <w:basedOn w:val="pubLocation"/>
    <w:uiPriority w:val="1"/>
    <w:qFormat/>
    <w:rPr>
      <w:color w:val="833C0B" w:themeColor="accent2" w:themeShade="80"/>
    </w:rPr>
  </w:style>
  <w:style w:type="character" w:customStyle="1" w:styleId="refChapterTitle">
    <w:name w:val="refChapterTitle"/>
    <w:basedOn w:val="DefaultParagraphFont"/>
    <w:uiPriority w:val="1"/>
    <w:qFormat/>
    <w:rPr>
      <w:color w:val="370312"/>
    </w:rPr>
  </w:style>
  <w:style w:type="character" w:customStyle="1" w:styleId="FigureLabel">
    <w:name w:val="Figure_Label"/>
    <w:basedOn w:val="DefaultParagraphFont"/>
    <w:uiPriority w:val="1"/>
    <w:qFormat/>
    <w:rPr>
      <w:b w:val="0"/>
      <w:color w:val="0E51A7"/>
    </w:rPr>
  </w:style>
  <w:style w:type="character" w:customStyle="1" w:styleId="TableLabel">
    <w:name w:val="Table_Label"/>
    <w:basedOn w:val="DefaultParagraphFont"/>
    <w:uiPriority w:val="1"/>
    <w:qFormat/>
    <w:rPr>
      <w:b/>
      <w:color w:val="0E51A7"/>
    </w:rPr>
  </w:style>
  <w:style w:type="paragraph" w:customStyle="1" w:styleId="HistoryDate">
    <w:name w:val="HistoryDate"/>
    <w:basedOn w:val="Normal"/>
    <w:next w:val="Para"/>
    <w:autoRedefine/>
    <w:qFormat/>
    <w:pPr>
      <w:spacing w:before="360" w:after="0" w:line="240" w:lineRule="auto"/>
    </w:pPr>
    <w:rPr>
      <w:b/>
    </w:rPr>
  </w:style>
  <w:style w:type="paragraph" w:customStyle="1" w:styleId="ArticleDOI">
    <w:name w:val="Article_DOI"/>
    <w:basedOn w:val="Normal"/>
    <w:next w:val="Para"/>
    <w:autoRedefine/>
    <w:qFormat/>
    <w:pPr>
      <w:spacing w:before="525" w:after="180"/>
    </w:pPr>
  </w:style>
  <w:style w:type="paragraph" w:customStyle="1" w:styleId="SupportingInfoHead">
    <w:name w:val="SupportingInfo_Head"/>
    <w:basedOn w:val="Normal"/>
    <w:next w:val="Para"/>
    <w:autoRedefine/>
    <w:qFormat/>
    <w:pPr>
      <w:spacing w:before="360" w:after="120" w:line="440" w:lineRule="exact"/>
    </w:pPr>
    <w:rPr>
      <w:color w:val="0E51A7"/>
      <w:sz w:val="30"/>
    </w:rPr>
  </w:style>
  <w:style w:type="paragraph" w:customStyle="1" w:styleId="AuthorContributionHead">
    <w:name w:val="Author_Contribution_Head"/>
    <w:basedOn w:val="Normal"/>
    <w:next w:val="Para"/>
    <w:autoRedefine/>
    <w:qFormat/>
    <w:pPr>
      <w:spacing w:before="360" w:after="120" w:line="440" w:lineRule="exact"/>
    </w:pPr>
    <w:rPr>
      <w:color w:val="0E51A7"/>
      <w:sz w:val="30"/>
    </w:rPr>
  </w:style>
  <w:style w:type="paragraph" w:customStyle="1" w:styleId="DataaccessHead">
    <w:name w:val="Dataaccess_Head"/>
    <w:basedOn w:val="Normal"/>
    <w:next w:val="Para"/>
    <w:autoRedefine/>
    <w:qFormat/>
    <w:pPr>
      <w:spacing w:before="360" w:after="120" w:line="440" w:lineRule="exact"/>
    </w:pPr>
    <w:rPr>
      <w:color w:val="0E51A7"/>
      <w:sz w:val="30"/>
    </w:rPr>
  </w:style>
  <w:style w:type="paragraph" w:customStyle="1" w:styleId="HighlightHead">
    <w:name w:val="Highlight_Head"/>
    <w:basedOn w:val="Normal"/>
    <w:next w:val="Para"/>
    <w:autoRedefine/>
    <w:qFormat/>
    <w:pPr>
      <w:spacing w:before="300" w:after="0"/>
    </w:pPr>
    <w:rPr>
      <w:color w:val="0E51A7"/>
      <w:sz w:val="30"/>
    </w:rPr>
  </w:style>
  <w:style w:type="paragraph" w:customStyle="1" w:styleId="FundingbackHead">
    <w:name w:val="Fundingback_Head"/>
    <w:basedOn w:val="Normal"/>
    <w:next w:val="Para"/>
    <w:autoRedefine/>
    <w:qFormat/>
    <w:pPr>
      <w:spacing w:before="360" w:after="120" w:line="440" w:lineRule="exact"/>
    </w:pPr>
    <w:rPr>
      <w:color w:val="0E51A7"/>
      <w:sz w:val="30"/>
    </w:rPr>
  </w:style>
  <w:style w:type="paragraph" w:customStyle="1" w:styleId="GraphicalAbstractHead">
    <w:name w:val="Graphical_Abstract_Head"/>
    <w:basedOn w:val="AbstractHead"/>
    <w:autoRedefine/>
    <w:qFormat/>
  </w:style>
  <w:style w:type="paragraph" w:customStyle="1" w:styleId="GraphicalAbstract">
    <w:name w:val="Graphical_Abstract"/>
    <w:basedOn w:val="Abstract"/>
    <w:autoRedefine/>
    <w:qFormat/>
  </w:style>
  <w:style w:type="character" w:customStyle="1" w:styleId="Heading2Char">
    <w:name w:val="Heading 2 Char"/>
    <w:basedOn w:val="DefaultParagraphFont"/>
    <w:link w:val="Heading2"/>
    <w:uiPriority w:val="9"/>
    <w:rPr>
      <w:rFonts w:ascii="Times New Roman" w:eastAsiaTheme="majorEastAsia" w:hAnsi="Times New Roman" w:cstheme="majorBidi"/>
      <w:b/>
      <w:sz w:val="32"/>
      <w:szCs w:val="26"/>
      <w:lang w:val="en-GB"/>
      <w14:ligatures w14:val="standardContextual"/>
    </w:rPr>
  </w:style>
  <w:style w:type="character" w:customStyle="1" w:styleId="Heading3Char">
    <w:name w:val="Heading 3 Char"/>
    <w:basedOn w:val="DefaultParagraphFont"/>
    <w:link w:val="Heading3"/>
    <w:uiPriority w:val="9"/>
    <w:rPr>
      <w:rFonts w:ascii="Times New Roman" w:eastAsiaTheme="majorEastAsia" w:hAnsi="Times New Roman" w:cstheme="majorBidi"/>
      <w:b/>
      <w:sz w:val="28"/>
      <w:szCs w:val="24"/>
      <w:lang w:val="en-GB"/>
      <w14:ligatures w14:val="standardContextual"/>
    </w:rPr>
  </w:style>
  <w:style w:type="paragraph" w:styleId="Bibliography">
    <w:name w:val="Bibliography"/>
    <w:basedOn w:val="Normal"/>
    <w:next w:val="Normal"/>
    <w:uiPriority w:val="37"/>
    <w:unhideWhenUsed/>
    <w:pPr>
      <w:spacing w:after="0" w:line="480" w:lineRule="auto"/>
      <w:ind w:left="720" w:hanging="720"/>
    </w:pPr>
    <w:rPr>
      <w:rFonts w:ascii="Times New Roman" w:hAnsi="Times New Roman"/>
      <w:color w:val="auto"/>
      <w:kern w:val="0"/>
      <w:lang w:val="en-GB"/>
      <w14:ligatures w14:val="standardContextual"/>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pPr>
      <w:spacing w:after="0" w:line="240" w:lineRule="auto"/>
    </w:pPr>
    <w:rPr>
      <w:rFonts w:ascii="Times New Roman" w:hAnsi="Times New Roman"/>
      <w:color w:val="auto"/>
      <w:kern w:val="0"/>
      <w:sz w:val="20"/>
      <w:szCs w:val="20"/>
      <w:lang w:val="en-GB"/>
      <w14:ligatures w14:val="standardContextual"/>
    </w:rPr>
  </w:style>
  <w:style w:type="character" w:customStyle="1" w:styleId="CommentTextChar">
    <w:name w:val="Comment Text Char"/>
    <w:basedOn w:val="DefaultParagraphFont"/>
    <w:link w:val="CommentText"/>
    <w:uiPriority w:val="99"/>
    <w:rPr>
      <w:rFonts w:ascii="Times New Roman" w:hAnsi="Times New Roman"/>
      <w:sz w:val="20"/>
      <w:szCs w:val="20"/>
      <w:lang w:val="en-GB"/>
      <w14:ligatures w14:val="standardContextual"/>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ascii="Times New Roman" w:hAnsi="Times New Roman"/>
      <w:b/>
      <w:bCs/>
      <w:sz w:val="20"/>
      <w:szCs w:val="20"/>
      <w:lang w:val="en-GB"/>
      <w14:ligatures w14:val="standardContextual"/>
    </w:rPr>
  </w:style>
  <w:style w:type="character" w:styleId="Emphasis">
    <w:name w:val="Emphasis"/>
    <w:basedOn w:val="DefaultParagraphFont"/>
    <w:uiPriority w:val="20"/>
    <w:qFormat/>
    <w:rPr>
      <w:i/>
      <w:iCs/>
    </w:rPr>
  </w:style>
  <w:style w:type="paragraph" w:styleId="BalloonText">
    <w:name w:val="Balloon Text"/>
    <w:basedOn w:val="Normal"/>
    <w:link w:val="BalloonTextChar"/>
    <w:uiPriority w:val="99"/>
    <w:semiHidden/>
    <w:unhideWhenUsed/>
    <w:pPr>
      <w:spacing w:after="0" w:line="240" w:lineRule="auto"/>
    </w:pPr>
    <w:rPr>
      <w:rFonts w:ascii="Segoe UI" w:hAnsi="Segoe UI" w:cs="Segoe UI"/>
      <w:color w:val="auto"/>
      <w:kern w:val="0"/>
      <w:sz w:val="18"/>
      <w:szCs w:val="18"/>
      <w:lang w:val="en-GB"/>
      <w14:ligatures w14:val="standardContextual"/>
    </w:rPr>
  </w:style>
  <w:style w:type="character" w:customStyle="1" w:styleId="BalloonTextChar">
    <w:name w:val="Balloon Text Char"/>
    <w:basedOn w:val="DefaultParagraphFont"/>
    <w:link w:val="BalloonText"/>
    <w:uiPriority w:val="99"/>
    <w:semiHidden/>
    <w:rPr>
      <w:rFonts w:ascii="Segoe UI" w:hAnsi="Segoe UI" w:cs="Segoe UI"/>
      <w:sz w:val="18"/>
      <w:szCs w:val="18"/>
      <w:lang w:val="en-GB"/>
      <w14:ligatures w14:val="standardContextual"/>
    </w:rPr>
  </w:style>
  <w:style w:type="paragraph" w:styleId="Title">
    <w:name w:val="Title"/>
    <w:basedOn w:val="Normal"/>
    <w:next w:val="Normal"/>
    <w:link w:val="TitleChar"/>
    <w:uiPriority w:val="10"/>
    <w:qFormat/>
    <w:pPr>
      <w:spacing w:after="0" w:line="240" w:lineRule="auto"/>
      <w:contextualSpacing/>
    </w:pPr>
    <w:rPr>
      <w:rFonts w:asciiTheme="majorHAnsi" w:eastAsiaTheme="majorEastAsia" w:hAnsiTheme="majorHAnsi" w:cstheme="majorBidi"/>
      <w:color w:val="auto"/>
      <w:spacing w:val="-10"/>
      <w:kern w:val="28"/>
      <w:sz w:val="56"/>
      <w:szCs w:val="56"/>
      <w:lang w:val="en-GB"/>
      <w14:ligatures w14:val="standardContextual"/>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lang w:val="en-GB"/>
      <w14:ligatures w14:val="standardContextual"/>
    </w:rPr>
  </w:style>
  <w:style w:type="paragraph" w:styleId="Header">
    <w:name w:val="header"/>
    <w:basedOn w:val="Normal"/>
    <w:link w:val="HeaderChar"/>
    <w:uiPriority w:val="99"/>
    <w:unhideWhenUsed/>
    <w:pPr>
      <w:tabs>
        <w:tab w:val="center" w:pos="4536"/>
        <w:tab w:val="right" w:pos="9072"/>
      </w:tabs>
      <w:spacing w:after="0" w:line="240" w:lineRule="auto"/>
    </w:pPr>
    <w:rPr>
      <w:rFonts w:ascii="Times New Roman" w:hAnsi="Times New Roman"/>
      <w:color w:val="auto"/>
      <w:kern w:val="0"/>
      <w:lang w:val="en-GB"/>
      <w14:ligatures w14:val="standardContextual"/>
    </w:rPr>
  </w:style>
  <w:style w:type="character" w:customStyle="1" w:styleId="HeaderChar">
    <w:name w:val="Header Char"/>
    <w:basedOn w:val="DefaultParagraphFont"/>
    <w:link w:val="Header"/>
    <w:uiPriority w:val="99"/>
    <w:rPr>
      <w:rFonts w:ascii="Times New Roman" w:hAnsi="Times New Roman"/>
      <w:sz w:val="24"/>
      <w:lang w:val="en-GB"/>
      <w14:ligatures w14:val="standardContextual"/>
    </w:rPr>
  </w:style>
  <w:style w:type="paragraph" w:styleId="Footer">
    <w:name w:val="footer"/>
    <w:basedOn w:val="Normal"/>
    <w:link w:val="FooterChar"/>
    <w:uiPriority w:val="99"/>
    <w:unhideWhenUsed/>
    <w:pPr>
      <w:tabs>
        <w:tab w:val="center" w:pos="4536"/>
        <w:tab w:val="right" w:pos="9072"/>
      </w:tabs>
      <w:spacing w:after="0" w:line="240" w:lineRule="auto"/>
    </w:pPr>
    <w:rPr>
      <w:rFonts w:ascii="Times New Roman" w:hAnsi="Times New Roman"/>
      <w:color w:val="auto"/>
      <w:kern w:val="0"/>
      <w:lang w:val="en-GB"/>
      <w14:ligatures w14:val="standardContextual"/>
    </w:rPr>
  </w:style>
  <w:style w:type="character" w:customStyle="1" w:styleId="FooterChar">
    <w:name w:val="Footer Char"/>
    <w:basedOn w:val="DefaultParagraphFont"/>
    <w:link w:val="Footer"/>
    <w:uiPriority w:val="99"/>
    <w:rPr>
      <w:rFonts w:ascii="Times New Roman" w:hAnsi="Times New Roman"/>
      <w:sz w:val="24"/>
      <w:lang w:val="en-GB"/>
      <w14:ligatures w14:val="standardContextual"/>
    </w:rPr>
  </w:style>
  <w:style w:type="paragraph" w:styleId="Revision">
    <w:name w:val="Revision"/>
    <w:hidden/>
    <w:uiPriority w:val="99"/>
    <w:semiHidden/>
    <w:pPr>
      <w:spacing w:after="0" w:line="240" w:lineRule="auto"/>
    </w:pPr>
    <w:rPr>
      <w:lang w:val="en-GB"/>
      <w14:ligatures w14:val="standardContextual"/>
    </w:rPr>
  </w:style>
  <w:style w:type="character" w:customStyle="1" w:styleId="UnresolvedMention1">
    <w:name w:val="Unresolved Mention1"/>
    <w:basedOn w:val="DefaultParagraphFont"/>
    <w:uiPriority w:val="99"/>
    <w:semiHidden/>
    <w:unhideWhenUsed/>
    <w:rPr>
      <w:color w:val="605E5C"/>
      <w:shd w:val="clear" w:color="auto" w:fill="E1DFDD"/>
    </w:rPr>
  </w:style>
  <w:style w:type="paragraph" w:styleId="FootnoteText">
    <w:name w:val="footnote text"/>
    <w:basedOn w:val="Normal"/>
    <w:link w:val="FootnoteTextChar"/>
    <w:uiPriority w:val="99"/>
    <w:semiHidden/>
    <w:unhideWhenUsed/>
    <w:pPr>
      <w:spacing w:after="0" w:line="240" w:lineRule="auto"/>
    </w:pPr>
    <w:rPr>
      <w:rFonts w:ascii="Times New Roman" w:hAnsi="Times New Roman"/>
      <w:color w:val="auto"/>
      <w:kern w:val="0"/>
      <w:sz w:val="20"/>
      <w:szCs w:val="20"/>
      <w:lang w:val="en-GB"/>
      <w14:ligatures w14:val="standardContextual"/>
    </w:rPr>
  </w:style>
  <w:style w:type="character" w:customStyle="1" w:styleId="FootnoteTextChar">
    <w:name w:val="Footnote Text Char"/>
    <w:basedOn w:val="DefaultParagraphFont"/>
    <w:link w:val="FootnoteText"/>
    <w:uiPriority w:val="99"/>
    <w:semiHidden/>
    <w:rPr>
      <w:rFonts w:ascii="Times New Roman" w:hAnsi="Times New Roman"/>
      <w:sz w:val="20"/>
      <w:szCs w:val="20"/>
      <w:lang w:val="en-GB"/>
      <w14:ligatures w14:val="standardContextual"/>
    </w:rPr>
  </w:style>
  <w:style w:type="character" w:styleId="FollowedHyperlink">
    <w:name w:val="FollowedHyperlink"/>
    <w:basedOn w:val="DefaultParagraphFont"/>
    <w:uiPriority w:val="99"/>
    <w:semiHidden/>
    <w:unhideWhenUsed/>
    <w:rPr>
      <w:color w:val="954F72" w:themeColor="followedHyperlink"/>
      <w:u w:val="single"/>
    </w:rPr>
  </w:style>
  <w:style w:type="character" w:styleId="UnresolvedMention">
    <w:name w:val="Unresolved Mention"/>
    <w:basedOn w:val="DefaultParagraphFont"/>
    <w:uiPriority w:val="99"/>
    <w:semiHidden/>
    <w:unhideWhenUsed/>
    <w:rPr>
      <w:color w:val="605E5C"/>
      <w:shd w:val="clear" w:color="auto" w:fill="E1DFDD"/>
    </w:rPr>
  </w:style>
  <w:style w:type="paragraph" w:styleId="EndnoteText">
    <w:name w:val="endnote text"/>
    <w:basedOn w:val="Normal"/>
    <w:link w:val="EndnoteTextChar"/>
    <w:uiPriority w:val="99"/>
    <w:semiHidden/>
    <w:unhideWhenUsed/>
    <w:pPr>
      <w:spacing w:after="0" w:line="240" w:lineRule="auto"/>
    </w:pPr>
    <w:rPr>
      <w:rFonts w:ascii="Times New Roman" w:hAnsi="Times New Roman"/>
      <w:color w:val="auto"/>
      <w:kern w:val="0"/>
      <w:sz w:val="20"/>
      <w:szCs w:val="20"/>
      <w:lang w:val="en-GB"/>
      <w14:ligatures w14:val="standardContextual"/>
    </w:rPr>
  </w:style>
  <w:style w:type="character" w:customStyle="1" w:styleId="EndnoteTextChar">
    <w:name w:val="Endnote Text Char"/>
    <w:basedOn w:val="DefaultParagraphFont"/>
    <w:link w:val="EndnoteText"/>
    <w:uiPriority w:val="99"/>
    <w:semiHidden/>
    <w:rPr>
      <w:rFonts w:ascii="Times New Roman" w:hAnsi="Times New Roman"/>
      <w:sz w:val="20"/>
      <w:szCs w:val="20"/>
      <w:lang w:val="en-GB"/>
      <w14:ligatures w14:val="standardContextual"/>
    </w:rPr>
  </w:style>
  <w:style w:type="paragraph" w:customStyle="1" w:styleId="ParaFL">
    <w:name w:val="ParaFL"/>
    <w:rPr>
      <w:rFonts w:ascii="Roboto" w:hAnsi="Roboto"/>
      <w:sz w:val="24"/>
    </w:rPr>
  </w:style>
  <w:style w:type="paragraph" w:customStyle="1" w:styleId="DataaccessPara">
    <w:name w:val="DataaccessPara"/>
    <w:rPr>
      <w:rFonts w:ascii="Roboto" w:hAnsi="Roboto"/>
      <w:sz w:val="24"/>
    </w:rPr>
  </w:style>
  <w:style w:type="paragraph" w:customStyle="1" w:styleId="FinancialStatementHead">
    <w:name w:val="FinancialStatementHead"/>
    <w:rPr>
      <w:rFonts w:ascii="Roboto" w:hAnsi="Roboto"/>
      <w:sz w:val="24"/>
    </w:rPr>
  </w:style>
  <w:style w:type="paragraph" w:customStyle="1" w:styleId="FinancialStatementPara">
    <w:name w:val="FinancialStatementPara"/>
    <w:rPr>
      <w:rFonts w:ascii="Roboto" w:hAnsi="Roboto"/>
      <w:sz w:val="24"/>
    </w:rPr>
  </w:style>
  <w:style w:type="paragraph" w:customStyle="1" w:styleId="InformedConsentHead">
    <w:name w:val="InformedConsentHead"/>
    <w:rPr>
      <w:rFonts w:ascii="Roboto" w:hAnsi="Roboto"/>
      <w:sz w:val="24"/>
    </w:rPr>
  </w:style>
  <w:style w:type="paragraph" w:customStyle="1" w:styleId="InformedConsentPara">
    <w:name w:val="InformedConsentPara"/>
    <w:rPr>
      <w:rFonts w:ascii="Roboto" w:hAnsi="Roboto"/>
      <w:sz w:val="24"/>
    </w:rPr>
  </w:style>
  <w:style w:type="paragraph" w:customStyle="1" w:styleId="FundingId">
    <w:name w:val="FundingId"/>
    <w:rPr>
      <w:rFonts w:ascii="Roboto" w:hAnsi="Roboto"/>
      <w:sz w:val="24"/>
    </w:rPr>
  </w:style>
  <w:style w:type="paragraph" w:customStyle="1" w:styleId="AuthorContributionPara">
    <w:name w:val="AuthorContributionPara"/>
    <w:rPr>
      <w:rFonts w:ascii="Roboto" w:hAnsi="Roboto"/>
      <w:sz w:val="24"/>
    </w:rPr>
  </w:style>
  <w:style w:type="paragraph" w:customStyle="1" w:styleId="AuthorshipStatementHead">
    <w:name w:val="AuthorshipStatementHead"/>
    <w:rPr>
      <w:rFonts w:ascii="Roboto" w:hAnsi="Roboto"/>
      <w:sz w:val="24"/>
    </w:rPr>
  </w:style>
  <w:style w:type="paragraph" w:customStyle="1" w:styleId="AuthorshipStatementPara">
    <w:name w:val="AuthorshipStatementPara"/>
    <w:rPr>
      <w:rFonts w:ascii="Roboto" w:hAnsi="Roboto"/>
      <w:sz w:val="24"/>
    </w:rPr>
  </w:style>
  <w:style w:type="paragraph" w:customStyle="1" w:styleId="OrcidHead">
    <w:name w:val="OrcidHead"/>
    <w:rPr>
      <w:rFonts w:ascii="Roboto" w:hAnsi="Roboto"/>
      <w:sz w:val="24"/>
    </w:rPr>
  </w:style>
  <w:style w:type="paragraph" w:customStyle="1" w:styleId="OrcidPara">
    <w:name w:val="OrcidPara"/>
    <w:rPr>
      <w:rFonts w:ascii="Roboto" w:hAnsi="Roboto"/>
      <w:sz w:val="24"/>
    </w:rPr>
  </w:style>
  <w:style w:type="paragraph" w:customStyle="1" w:styleId="IcxMsWordCount">
    <w:name w:val="IcxMsWordCount"/>
    <w:rPr>
      <w:rFonts w:ascii="Roboto" w:hAnsi="Roboto"/>
      <w:sz w:val="24"/>
    </w:rPr>
  </w:style>
  <w:style w:type="paragraph" w:customStyle="1" w:styleId="IcxMsWordCountNoRef">
    <w:name w:val="IcxMsWordCountNoRef"/>
    <w:rPr>
      <w:rFonts w:ascii="Roboto" w:hAnsi="Roboto"/>
      <w:sz w:val="24"/>
    </w:rPr>
  </w:style>
  <w:style w:type="paragraph" w:customStyle="1" w:styleId="COIPara">
    <w:name w:val="COIPara"/>
    <w:rPr>
      <w:rFonts w:ascii="Roboto" w:hAnsi="Roboto"/>
      <w:sz w:val="24"/>
    </w:rPr>
  </w:style>
  <w:style w:type="paragraph" w:customStyle="1" w:styleId="Speech">
    <w:name w:val="Speech"/>
    <w:rPr>
      <w:rFonts w:ascii="Roboto" w:hAnsi="Roboto"/>
      <w:sz w:val="24"/>
    </w:rPr>
  </w:style>
  <w:style w:type="paragraph" w:customStyle="1" w:styleId="Speaker">
    <w:name w:val="Speaker"/>
    <w:rPr>
      <w:rFonts w:ascii="Roboto" w:hAnsi="Roboto"/>
      <w:sz w:val="24"/>
    </w:rPr>
  </w:style>
  <w:style w:type="paragraph" w:customStyle="1" w:styleId="VerseLine">
    <w:name w:val="VerseLine"/>
    <w:rPr>
      <w:rFonts w:ascii="Roboto" w:hAnsi="Roboto"/>
      <w:sz w:val="24"/>
    </w:rPr>
  </w:style>
  <w:style w:type="paragraph" w:customStyle="1" w:styleId="VerseLineStart">
    <w:name w:val="VerseLineStart"/>
    <w:rPr>
      <w:rFonts w:ascii="Roboto" w:hAnsi="Roboto"/>
      <w:sz w:val="24"/>
    </w:rPr>
  </w:style>
  <w:style w:type="paragraph" w:customStyle="1" w:styleId="VerseLineEnd">
    <w:name w:val="VerseLineEnd"/>
    <w:rPr>
      <w:rFonts w:ascii="Roboto" w:hAnsi="Roboto"/>
      <w:sz w:val="24"/>
    </w:rPr>
  </w:style>
  <w:style w:type="paragraph" w:customStyle="1" w:styleId="ListCustom">
    <w:name w:val="ListCustom"/>
    <w:rPr>
      <w:rFonts w:ascii="Roboto" w:hAnsi="Roboto"/>
      <w:sz w:val="24"/>
    </w:rPr>
  </w:style>
  <w:style w:type="paragraph" w:customStyle="1" w:styleId="fnensetting">
    <w:name w:val="fnen_setting"/>
    <w:rPr>
      <w:rFonts w:ascii="Roboto" w:hAnsi="Roboto"/>
      <w:sz w:val="24"/>
    </w:rPr>
  </w:style>
  <w:style w:type="paragraph" w:customStyle="1" w:styleId="FigureAltText">
    <w:name w:val="FigureAltText"/>
    <w:rPr>
      <w:rFonts w:ascii="Roboto" w:hAnsi="Roboto"/>
      <w:sz w:val="24"/>
    </w:rPr>
  </w:style>
  <w:style w:type="character" w:customStyle="1" w:styleId="refDOI">
    <w:name w:val="refDOI"/>
    <w:rPr>
      <w:rFonts w:ascii="Roboto" w:hAnsi="Roboto"/>
      <w:sz w:val="24"/>
    </w:rPr>
  </w:style>
  <w:style w:type="character" w:customStyle="1" w:styleId="refSeriesTitle">
    <w:name w:val="refSeriesTitle"/>
    <w:rPr>
      <w:rFonts w:ascii="Roboto" w:hAnsi="Roboto"/>
      <w:sz w:val="24"/>
    </w:rPr>
  </w:style>
  <w:style w:type="character" w:customStyle="1" w:styleId="wurl">
    <w:name w:val="wurl"/>
    <w:rPr>
      <w:rFonts w:ascii="Roboto" w:hAnsi="Roboto"/>
      <w:sz w:val="24"/>
    </w:rPr>
  </w:style>
  <w:style w:type="character" w:customStyle="1" w:styleId="refEdition">
    <w:name w:val="refEdition"/>
    <w:rPr>
      <w:rFonts w:ascii="Roboto" w:hAnsi="Roboto"/>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endnotes.xml.rels><?xml version="1.0" encoding="UTF-8" standalone="yes"?>
<Relationships xmlns="http://schemas.openxmlformats.org/package/2006/relationships"><Relationship Id="rId1" Type="http://schemas.openxmlformats.org/officeDocument/2006/relationships/hyperlink" Target="about:blank"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iCodex\AQRP_iCodex_Project\CHETAN_CODE\iCodex.Common.WordAutoStyling\iCodex.common.WordAutoStylingWrapper\bin\Debug\WordTemplate\AQRP_Journal_Template_V1.1.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AQRP_Journal_Template_V1.1</Template>
  <TotalTime>8</TotalTime>
  <Pages>26</Pages>
  <Words>13117</Words>
  <Characters>74767</Characters>
  <Application>Microsoft Office Word</Application>
  <DocSecurity>0</DocSecurity>
  <Lines>623</Lines>
  <Paragraphs>175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87709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VeeraCholan P</dc:creator>
  <cp:keywords/>
  <dc:description/>
  <cp:lastModifiedBy>Shrutika Sarode</cp:lastModifiedBy>
  <cp:revision>4</cp:revision>
  <cp:lastPrinted>2022-11-30T06:06:00Z</cp:lastPrinted>
  <dcterms:created xsi:type="dcterms:W3CDTF">2025-05-15T06:29:00Z</dcterms:created>
  <dcterms:modified xsi:type="dcterms:W3CDTF">2025-05-15T07:57:00Z</dcterms:modified>
</cp:coreProperties>
</file>